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D0E9F" w14:textId="245A3B57" w:rsidR="0094073B" w:rsidRPr="00CA2A40" w:rsidRDefault="0094073B" w:rsidP="0094073B">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szCs w:val="22"/>
        </w:rPr>
        <w:t>R4-</w:t>
      </w:r>
      <w:r w:rsidR="00D41D2F">
        <w:rPr>
          <w:szCs w:val="22"/>
        </w:rPr>
        <w:t>2416182</w:t>
      </w:r>
      <w:bookmarkStart w:id="2" w:name="_GoBack"/>
      <w:bookmarkEnd w:id="2"/>
    </w:p>
    <w:p w14:paraId="1DC1B158" w14:textId="18A2AE39" w:rsidR="00675C27" w:rsidRPr="00CA2A40" w:rsidRDefault="0094073B" w:rsidP="0094073B">
      <w:pPr>
        <w:pStyle w:val="afb"/>
        <w:rPr>
          <w:rFonts w:eastAsia="宋体"/>
          <w:szCs w:val="22"/>
          <w:lang w:eastAsia="zh-CN"/>
        </w:rPr>
      </w:pPr>
      <w:r>
        <w:rPr>
          <w:rFonts w:cs="Arial"/>
          <w:szCs w:val="22"/>
        </w:rPr>
        <w:t>Hefei</w:t>
      </w:r>
      <w:r w:rsidRPr="00CA2A40">
        <w:rPr>
          <w:rFonts w:cs="Arial"/>
          <w:szCs w:val="22"/>
        </w:rPr>
        <w:t xml:space="preserve">, </w:t>
      </w:r>
      <w:r w:rsidR="00690784">
        <w:rPr>
          <w:rFonts w:cs="Arial"/>
          <w:szCs w:val="22"/>
        </w:rPr>
        <w:t xml:space="preserve">Anhui, </w:t>
      </w:r>
      <w:r>
        <w:rPr>
          <w:rFonts w:cs="Arial"/>
          <w:szCs w:val="22"/>
        </w:rPr>
        <w:t>China</w:t>
      </w:r>
      <w:r w:rsidRPr="00CA2A40">
        <w:rPr>
          <w:rFonts w:cs="Arial"/>
          <w:szCs w:val="22"/>
        </w:rPr>
        <w:t xml:space="preserve">, </w:t>
      </w:r>
      <w:r>
        <w:rPr>
          <w:rFonts w:cs="Arial"/>
          <w:szCs w:val="22"/>
        </w:rPr>
        <w:t>October</w:t>
      </w:r>
      <w:r w:rsidRPr="00CA2A40">
        <w:rPr>
          <w:rFonts w:cs="Arial"/>
          <w:szCs w:val="22"/>
        </w:rPr>
        <w:t xml:space="preserve"> </w:t>
      </w:r>
      <w:r>
        <w:rPr>
          <w:rFonts w:cs="Arial"/>
          <w:szCs w:val="22"/>
        </w:rPr>
        <w:t>14 - 18</w:t>
      </w:r>
      <w:r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F4B225A"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6Rx </w:t>
      </w:r>
      <w:r w:rsidR="00CB0321" w:rsidRPr="00CB0321">
        <w:rPr>
          <w:rFonts w:ascii="Arial" w:hAnsi="Arial" w:cs="Arial"/>
          <w:sz w:val="22"/>
          <w:szCs w:val="22"/>
        </w:rPr>
        <w:t>SRS antenna switching requirements</w:t>
      </w:r>
    </w:p>
    <w:p w14:paraId="4FD55D83" w14:textId="60790675"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17C8F" w:rsidRPr="00617C8F">
        <w:rPr>
          <w:rFonts w:ascii="Arial" w:hAnsi="Arial" w:cs="Arial"/>
          <w:sz w:val="22"/>
          <w:szCs w:val="22"/>
        </w:rPr>
        <w:t>6</w:t>
      </w:r>
      <w:r w:rsidR="00620221" w:rsidRPr="00617C8F">
        <w:rPr>
          <w:rFonts w:ascii="Arial" w:hAnsi="Arial" w:cs="Arial"/>
          <w:sz w:val="22"/>
          <w:szCs w:val="22"/>
        </w:rPr>
        <w:t>.1.1.</w:t>
      </w:r>
      <w:r w:rsidR="00493F45" w:rsidRPr="00617C8F">
        <w:rPr>
          <w:rFonts w:ascii="Arial" w:hAnsi="Arial" w:cs="Arial"/>
          <w:sz w:val="22"/>
          <w:szCs w:val="22"/>
        </w:rPr>
        <w:t>3</w:t>
      </w:r>
      <w:r w:rsidR="00620221" w:rsidRPr="00617C8F">
        <w:rPr>
          <w:rFonts w:ascii="Arial" w:hAnsi="Arial" w:cs="Arial"/>
          <w:sz w:val="22"/>
          <w:szCs w:val="22"/>
        </w:rPr>
        <w:t>.</w:t>
      </w:r>
      <w:r w:rsidR="00CB0321" w:rsidRPr="00617C8F">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74C2C80" w:rsidR="00AB1467" w:rsidRDefault="00E11C52" w:rsidP="00AB1467">
      <w:pPr>
        <w:jc w:val="both"/>
      </w:pPr>
      <w:r>
        <w:t>During</w:t>
      </w:r>
      <w:r w:rsidR="00AB1467">
        <w:t xml:space="preserve"> RAN</w:t>
      </w:r>
      <w:r w:rsidR="009676FD">
        <w:t>4</w:t>
      </w:r>
      <w:r w:rsidR="008B6EC4">
        <w:t>#</w:t>
      </w:r>
      <w:r w:rsidR="00F72EAC">
        <w:t>1</w:t>
      </w:r>
      <w:r w:rsidR="009676FD">
        <w:t>1</w:t>
      </w:r>
      <w:r w:rsidR="002205D6">
        <w:t>2</w:t>
      </w:r>
      <w:r w:rsidR="008B6EC4">
        <w:t xml:space="preserve">, </w:t>
      </w:r>
      <w:r w:rsidR="002078F5">
        <w:t xml:space="preserve">FR1 6Rx UE RF requirements </w:t>
      </w:r>
      <w:r w:rsidR="008741F1">
        <w:t>ha</w:t>
      </w:r>
      <w:r w:rsidR="002078F5">
        <w:t>ve</w:t>
      </w:r>
      <w:r w:rsidR="00F06EA1">
        <w:t xml:space="preserve"> been </w:t>
      </w:r>
      <w:r w:rsidR="008741F1">
        <w:t>discussed</w:t>
      </w:r>
      <w:r w:rsidR="00F06EA1">
        <w:t>.</w:t>
      </w:r>
      <w:r w:rsidR="008741F1">
        <w:t xml:space="preserve"> Following conclusion</w:t>
      </w:r>
      <w:r w:rsidR="002078F5">
        <w:t xml:space="preserve"> regarding </w:t>
      </w:r>
      <w:r w:rsidR="00D07797" w:rsidRPr="002301EB">
        <w:rPr>
          <w:lang w:val="pt-BR"/>
        </w:rPr>
        <w:t>ΔT</w:t>
      </w:r>
      <w:r w:rsidR="00D07797" w:rsidRPr="002301EB">
        <w:rPr>
          <w:vertAlign w:val="subscript"/>
          <w:lang w:val="pt-BR"/>
        </w:rPr>
        <w:t>RxSRS</w:t>
      </w:r>
      <w:r w:rsidR="00D07797">
        <w:t xml:space="preserve"> </w:t>
      </w:r>
      <w:r w:rsidR="008741F1">
        <w:t>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BF22F6B" w14:textId="77777777" w:rsidR="008E6625" w:rsidRPr="00AB3D40" w:rsidRDefault="008E6625" w:rsidP="008E6625">
            <w:pPr>
              <w:pStyle w:val="1"/>
              <w:numPr>
                <w:ilvl w:val="0"/>
                <w:numId w:val="0"/>
              </w:numPr>
              <w:ind w:left="533" w:hanging="533"/>
              <w:outlineLvl w:val="0"/>
              <w:rPr>
                <w:lang w:eastAsia="zh-CN"/>
              </w:rPr>
            </w:pPr>
            <w:r>
              <w:lastRenderedPageBreak/>
              <w:t>Topic 2:</w:t>
            </w:r>
            <w:r>
              <w:tab/>
            </w:r>
            <w:r w:rsidRPr="002301EB">
              <w:rPr>
                <w:lang w:val="pt-BR"/>
              </w:rPr>
              <w:t>SRS antenna switching and ΔT</w:t>
            </w:r>
            <w:r w:rsidRPr="002301EB">
              <w:rPr>
                <w:vertAlign w:val="subscript"/>
                <w:lang w:val="pt-BR"/>
              </w:rPr>
              <w:t>RxSRS</w:t>
            </w:r>
          </w:p>
          <w:p w14:paraId="15121901" w14:textId="77777777" w:rsidR="008E6625" w:rsidRPr="00EF3FF4" w:rsidRDefault="008E6625" w:rsidP="008E6625">
            <w:pPr>
              <w:pStyle w:val="2"/>
              <w:numPr>
                <w:ilvl w:val="0"/>
                <w:numId w:val="0"/>
              </w:numPr>
              <w:spacing w:after="240"/>
              <w:outlineLvl w:val="1"/>
              <w:rPr>
                <w:lang w:eastAsia="zh-CN"/>
              </w:rPr>
            </w:pPr>
            <w:r>
              <w:t>Sub-topic 2-1:</w:t>
            </w:r>
            <w:r>
              <w:tab/>
            </w:r>
            <w:r w:rsidRPr="001B3CCD">
              <w:t>General considerations for SRS antenna switching and ΔT</w:t>
            </w:r>
            <w:r w:rsidRPr="001B3CCD">
              <w:rPr>
                <w:vertAlign w:val="subscript"/>
              </w:rPr>
              <w:t>RxSRS</w:t>
            </w:r>
          </w:p>
          <w:p w14:paraId="3ECB2F65" w14:textId="77777777" w:rsidR="00C35F5F" w:rsidRDefault="00C35F5F" w:rsidP="00C35F5F">
            <w:pPr>
              <w:rPr>
                <w:b/>
              </w:rPr>
            </w:pPr>
            <w:r w:rsidRPr="000061CE">
              <w:rPr>
                <w:b/>
                <w:u w:val="single"/>
                <w:lang w:eastAsia="ko-KR"/>
              </w:rPr>
              <w:t xml:space="preserve">Issue 2-1-1: Whether to consider an additional breakpoint for bands whose </w:t>
            </w:r>
            <w:proofErr w:type="spellStart"/>
            <w:r w:rsidRPr="000061CE">
              <w:rPr>
                <w:b/>
                <w:u w:val="single"/>
                <w:lang w:eastAsia="ko-KR"/>
              </w:rPr>
              <w:t>FUL_high</w:t>
            </w:r>
            <w:proofErr w:type="spellEnd"/>
            <w:r w:rsidRPr="000061CE">
              <w:rPr>
                <w:b/>
                <w:u w:val="single"/>
                <w:lang w:eastAsia="ko-KR"/>
              </w:rPr>
              <w:t xml:space="preserve"> is higher than the </w:t>
            </w:r>
            <w:proofErr w:type="spellStart"/>
            <w:r w:rsidRPr="000061CE">
              <w:rPr>
                <w:b/>
                <w:u w:val="single"/>
                <w:lang w:eastAsia="ko-KR"/>
              </w:rPr>
              <w:t>FUL_low</w:t>
            </w:r>
            <w:proofErr w:type="spellEnd"/>
            <w:r w:rsidRPr="000061CE">
              <w:rPr>
                <w:b/>
                <w:u w:val="single"/>
                <w:lang w:eastAsia="ko-KR"/>
              </w:rPr>
              <w:t xml:space="preserve"> of n104</w:t>
            </w:r>
          </w:p>
          <w:p w14:paraId="13E61407" w14:textId="77777777" w:rsidR="00C35F5F" w:rsidRDefault="00C35F5F" w:rsidP="00C35F5F">
            <w:r>
              <w:rPr>
                <w:b/>
              </w:rPr>
              <w:t>Way forward</w:t>
            </w:r>
            <w:r>
              <w:t xml:space="preserve">: </w:t>
            </w:r>
            <w:r w:rsidRPr="00074519">
              <w:t>Further discuss the following options</w:t>
            </w:r>
            <w:r>
              <w:t>.</w:t>
            </w:r>
          </w:p>
          <w:p w14:paraId="7C9B1E51" w14:textId="77777777" w:rsidR="00C35F5F" w:rsidRDefault="00C35F5F" w:rsidP="00C35F5F">
            <w:r>
              <w:t xml:space="preserve">Option 1: Do not consider an additional breakpoint for bands whose </w:t>
            </w:r>
            <w:proofErr w:type="spellStart"/>
            <w:r>
              <w:t>FUL_high</w:t>
            </w:r>
            <w:proofErr w:type="spellEnd"/>
            <w:r>
              <w:t xml:space="preserve"> is higher than the </w:t>
            </w:r>
            <w:proofErr w:type="spellStart"/>
            <w:r>
              <w:t>FUL_low</w:t>
            </w:r>
            <w:proofErr w:type="spellEnd"/>
            <w:r>
              <w:t xml:space="preserve"> of n104</w:t>
            </w:r>
          </w:p>
          <w:p w14:paraId="65E6F818" w14:textId="77777777" w:rsidR="00C35F5F" w:rsidRDefault="00C35F5F" w:rsidP="00C35F5F">
            <w:r>
              <w:t xml:space="preserve">Option 2: Consider additional breakpoint for bands whose </w:t>
            </w:r>
            <w:proofErr w:type="spellStart"/>
            <w:r>
              <w:t>FUL_high</w:t>
            </w:r>
            <w:proofErr w:type="spellEnd"/>
            <w:r>
              <w:t xml:space="preserve"> is higher than the </w:t>
            </w:r>
            <w:proofErr w:type="spellStart"/>
            <w:r>
              <w:t>FUL_low</w:t>
            </w:r>
            <w:proofErr w:type="spellEnd"/>
            <w:r>
              <w:t xml:space="preserve"> of n104</w:t>
            </w:r>
          </w:p>
          <w:p w14:paraId="68C8957F" w14:textId="77777777" w:rsidR="00C35F5F" w:rsidRDefault="00C35F5F" w:rsidP="00C35F5F"/>
          <w:p w14:paraId="721C0EBD" w14:textId="77777777" w:rsidR="00C35F5F" w:rsidRDefault="00C35F5F" w:rsidP="00C35F5F">
            <w:r w:rsidRPr="000061CE">
              <w:rPr>
                <w:b/>
                <w:u w:val="single"/>
                <w:lang w:eastAsia="ko-KR"/>
              </w:rPr>
              <w:t>Issue 2-1-2: Whether to consider separate ∆T</w:t>
            </w:r>
            <w:r w:rsidRPr="000061CE">
              <w:rPr>
                <w:b/>
                <w:u w:val="single"/>
                <w:vertAlign w:val="subscript"/>
                <w:lang w:eastAsia="ko-KR"/>
              </w:rPr>
              <w:t>RxSRS</w:t>
            </w:r>
            <w:r w:rsidRPr="000061CE">
              <w:rPr>
                <w:b/>
                <w:u w:val="single"/>
                <w:lang w:eastAsia="ko-KR"/>
              </w:rPr>
              <w:t xml:space="preserve"> values when the device is power class 2 in the band and ΔP</w:t>
            </w:r>
            <w:r w:rsidRPr="000061CE">
              <w:rPr>
                <w:b/>
                <w:u w:val="single"/>
                <w:vertAlign w:val="subscript"/>
                <w:lang w:eastAsia="ko-KR"/>
              </w:rPr>
              <w:t>PowerClass</w:t>
            </w:r>
            <w:r w:rsidRPr="000061CE">
              <w:rPr>
                <w:b/>
                <w:u w:val="single"/>
                <w:lang w:eastAsia="ko-KR"/>
              </w:rPr>
              <w:t xml:space="preserve"> = 0dB and not indicating Tx diversity capability</w:t>
            </w:r>
          </w:p>
          <w:p w14:paraId="6515B1F3" w14:textId="396E4E30" w:rsidR="008E6625" w:rsidRDefault="00C35F5F" w:rsidP="00C35F5F">
            <w:r>
              <w:rPr>
                <w:b/>
              </w:rPr>
              <w:t>Agreement</w:t>
            </w:r>
            <w:r>
              <w:t xml:space="preserve">: </w:t>
            </w:r>
            <w:r w:rsidRPr="000061CE">
              <w:t>Have additional 3dB for power class 2 when ΔP</w:t>
            </w:r>
            <w:r w:rsidRPr="000061CE">
              <w:rPr>
                <w:vertAlign w:val="subscript"/>
              </w:rPr>
              <w:t>PowerClass</w:t>
            </w:r>
            <w:r w:rsidRPr="000061CE">
              <w:t xml:space="preserve"> = 0dB and not indicating Tx diversity capability</w:t>
            </w:r>
            <w:r w:rsidR="008E6625">
              <w:t>.</w:t>
            </w:r>
          </w:p>
          <w:p w14:paraId="0C5895FD" w14:textId="77777777" w:rsidR="008E6625" w:rsidRDefault="008E6625" w:rsidP="008E6625"/>
          <w:p w14:paraId="3D7ED52A" w14:textId="77777777" w:rsidR="008E6625" w:rsidRPr="00EF3FF4" w:rsidRDefault="008E6625" w:rsidP="008E6625">
            <w:pPr>
              <w:pStyle w:val="2"/>
              <w:numPr>
                <w:ilvl w:val="0"/>
                <w:numId w:val="0"/>
              </w:numPr>
              <w:spacing w:after="240"/>
              <w:outlineLvl w:val="1"/>
              <w:rPr>
                <w:lang w:eastAsia="zh-CN"/>
              </w:rPr>
            </w:pPr>
            <w:r>
              <w:t>Sub-topic 2-2:</w:t>
            </w:r>
            <w:r>
              <w:tab/>
            </w:r>
            <w:r w:rsidRPr="002301EB">
              <w:rPr>
                <w:lang w:val="pt-BR"/>
              </w:rPr>
              <w:t>ΔT</w:t>
            </w:r>
            <w:r w:rsidRPr="002301EB">
              <w:rPr>
                <w:vertAlign w:val="subscript"/>
                <w:lang w:val="pt-BR"/>
              </w:rPr>
              <w:t>RxSRS</w:t>
            </w:r>
            <w:r w:rsidRPr="002301EB">
              <w:t xml:space="preserve"> values</w:t>
            </w:r>
          </w:p>
          <w:p w14:paraId="45C48652" w14:textId="77777777" w:rsidR="008E6625" w:rsidRDefault="008E6625" w:rsidP="008E6625">
            <w:pPr>
              <w:rPr>
                <w:b/>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∆T</w:t>
            </w:r>
            <w:r w:rsidRPr="00836663">
              <w:rPr>
                <w:b/>
                <w:u w:val="single"/>
                <w:vertAlign w:val="subscript"/>
                <w:lang w:eastAsia="ko-KR"/>
              </w:rPr>
              <w:t>RxSRS</w:t>
            </w:r>
            <w:r w:rsidRPr="00836663">
              <w:rPr>
                <w:b/>
                <w:u w:val="single"/>
                <w:lang w:eastAsia="ko-KR"/>
              </w:rPr>
              <w:t xml:space="preserve"> </w:t>
            </w:r>
            <w:r w:rsidRPr="0090253B">
              <w:rPr>
                <w:b/>
                <w:u w:val="single"/>
                <w:lang w:eastAsia="ko-KR"/>
              </w:rPr>
              <w:t>values</w:t>
            </w:r>
          </w:p>
          <w:p w14:paraId="38BA85E2" w14:textId="77777777" w:rsidR="00C35F5F" w:rsidRDefault="00C35F5F" w:rsidP="00C35F5F">
            <w:r>
              <w:rPr>
                <w:b/>
              </w:rPr>
              <w:t>Way Forward</w:t>
            </w:r>
            <w:r>
              <w:t xml:space="preserve">: RAN4 agrees to adopt the average values for Bands n41, n77, and n78. For Band n79 and n104, </w:t>
            </w:r>
            <w:r w:rsidRPr="00AE5922">
              <w:t>further analysis is needed. Take Option 10 and option 11 as the starting point, not precluding any other numbers</w:t>
            </w:r>
            <w:r>
              <w:t>.</w:t>
            </w:r>
          </w:p>
          <w:p w14:paraId="66AF0365" w14:textId="77777777" w:rsidR="00C35F5F" w:rsidRPr="000F37A9" w:rsidRDefault="00C35F5F" w:rsidP="00C35F5F">
            <w:pPr>
              <w:pStyle w:val="B10"/>
            </w:pPr>
            <w:r>
              <w:t>-</w:t>
            </w:r>
            <w:r>
              <w:tab/>
            </w:r>
            <w:r w:rsidRPr="00502092">
              <w:t>Adopt the average value</w:t>
            </w:r>
            <w:r>
              <w:t>s from companies (updated to include company proposals from RAN4#111) as summarized below</w:t>
            </w:r>
            <w:r w:rsidRPr="0090253B">
              <w:t xml:space="preserve"> </w:t>
            </w:r>
            <w:r>
              <w:t xml:space="preserve">and specify the values </w:t>
            </w:r>
            <w:r w:rsidRPr="0090253B">
              <w:t xml:space="preserve">for </w:t>
            </w:r>
            <w:r w:rsidRPr="0090253B">
              <w:rPr>
                <w:bCs/>
              </w:rPr>
              <w:t>ΔT</w:t>
            </w:r>
            <w:r w:rsidRPr="0090253B">
              <w:rPr>
                <w:bCs/>
                <w:vertAlign w:val="subscript"/>
              </w:rPr>
              <w:t>RxSRS</w:t>
            </w:r>
            <w:r w:rsidRPr="0090253B">
              <w:rPr>
                <w:bCs/>
              </w:rPr>
              <w:t xml:space="preserve"> </w:t>
            </w:r>
            <w:r w:rsidRPr="006553BD">
              <w:rPr>
                <w:bCs/>
              </w:rPr>
              <w:t xml:space="preserve">for bands whose </w:t>
            </w:r>
            <w:proofErr w:type="spellStart"/>
            <w:r w:rsidRPr="006553BD">
              <w:rPr>
                <w:bCs/>
              </w:rPr>
              <w:t>F</w:t>
            </w:r>
            <w:r w:rsidRPr="00922016">
              <w:rPr>
                <w:bCs/>
                <w:vertAlign w:val="subscript"/>
              </w:rPr>
              <w:t>UL_high</w:t>
            </w:r>
            <w:proofErr w:type="spellEnd"/>
            <w:r w:rsidRPr="006553BD">
              <w:rPr>
                <w:bCs/>
              </w:rPr>
              <w:t xml:space="preserve"> is lower than the </w:t>
            </w:r>
            <w:proofErr w:type="spellStart"/>
            <w:r w:rsidRPr="006553BD">
              <w:rPr>
                <w:bCs/>
              </w:rPr>
              <w:t>F</w:t>
            </w:r>
            <w:r w:rsidRPr="00922016">
              <w:rPr>
                <w:bCs/>
                <w:vertAlign w:val="subscript"/>
              </w:rPr>
              <w:t>UL_low</w:t>
            </w:r>
            <w:proofErr w:type="spellEnd"/>
            <w:r w:rsidRPr="006553BD">
              <w:rPr>
                <w:bCs/>
              </w:rPr>
              <w:t xml:space="preserve"> of n79</w:t>
            </w:r>
            <w:r>
              <w:t>.</w:t>
            </w:r>
          </w:p>
          <w:p w14:paraId="632220CA" w14:textId="77777777" w:rsidR="00C35F5F" w:rsidRPr="00836663" w:rsidRDefault="00C35F5F" w:rsidP="00C35F5F">
            <w:pPr>
              <w:spacing w:after="120"/>
              <w:ind w:left="1080"/>
              <w:jc w:val="center"/>
              <w:rPr>
                <w:szCs w:val="24"/>
              </w:rPr>
            </w:pPr>
            <w:r w:rsidRPr="00207FEE">
              <w:rPr>
                <w:b/>
                <w:szCs w:val="24"/>
              </w:rPr>
              <w:t xml:space="preserve">Table: </w:t>
            </w:r>
            <w:r>
              <w:rPr>
                <w:b/>
                <w:szCs w:val="24"/>
              </w:rPr>
              <w:t>Averaged values based on proposals</w:t>
            </w:r>
          </w:p>
          <w:tbl>
            <w:tblPr>
              <w:tblW w:w="0" w:type="auto"/>
              <w:jc w:val="center"/>
              <w:tblLook w:val="04A0" w:firstRow="1" w:lastRow="0" w:firstColumn="1" w:lastColumn="0" w:noHBand="0" w:noVBand="1"/>
            </w:tblPr>
            <w:tblGrid>
              <w:gridCol w:w="856"/>
              <w:gridCol w:w="1631"/>
              <w:gridCol w:w="1682"/>
              <w:gridCol w:w="1682"/>
              <w:gridCol w:w="2167"/>
            </w:tblGrid>
            <w:tr w:rsidR="00C35F5F" w:rsidRPr="00A64D83" w14:paraId="29064BDE" w14:textId="77777777" w:rsidTr="008E3A20">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0E330"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28814D"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F55126"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36E10A"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642C5B"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t1r6-t2r6 (dB)</w:t>
                  </w:r>
                </w:p>
              </w:tc>
            </w:tr>
            <w:tr w:rsidR="00C35F5F" w:rsidRPr="00A64D83" w14:paraId="137699E1" w14:textId="77777777" w:rsidTr="008E3A20">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994EF3" w14:textId="77777777" w:rsidR="00C35F5F" w:rsidRPr="00A64D83" w:rsidRDefault="00C35F5F" w:rsidP="00C35F5F">
                  <w:pPr>
                    <w:spacing w:after="0"/>
                    <w:rPr>
                      <w:rFonts w:eastAsia="等线"/>
                      <w:b/>
                      <w:color w:val="000000"/>
                      <w:sz w:val="18"/>
                      <w:szCs w:val="22"/>
                      <w:lang w:val="en-US"/>
                    </w:rPr>
                  </w:pPr>
                  <w:r w:rsidRPr="00A64D83">
                    <w:rPr>
                      <w:rFonts w:eastAsia="等线"/>
                      <w:b/>
                      <w:color w:val="000000"/>
                      <w:sz w:val="18"/>
                      <w:szCs w:val="22"/>
                      <w:lang w:val="en-US"/>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2176AF2C"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Band n41, n77, n78</w:t>
                  </w:r>
                </w:p>
              </w:tc>
              <w:tc>
                <w:tcPr>
                  <w:tcW w:w="0" w:type="auto"/>
                  <w:tcBorders>
                    <w:top w:val="nil"/>
                    <w:left w:val="nil"/>
                    <w:bottom w:val="single" w:sz="4" w:space="0" w:color="auto"/>
                    <w:right w:val="single" w:sz="4" w:space="0" w:color="auto"/>
                  </w:tcBorders>
                  <w:shd w:val="clear" w:color="auto" w:fill="auto"/>
                  <w:noWrap/>
                  <w:vAlign w:val="center"/>
                  <w:hideMark/>
                </w:tcPr>
                <w:p w14:paraId="612AFE3A" w14:textId="77777777" w:rsidR="00C35F5F" w:rsidRPr="00A64D83" w:rsidRDefault="00C35F5F" w:rsidP="00C35F5F">
                  <w:pPr>
                    <w:spacing w:after="0"/>
                    <w:jc w:val="center"/>
                    <w:rPr>
                      <w:rFonts w:eastAsia="等线"/>
                      <w:b/>
                      <w:color w:val="000000"/>
                      <w:sz w:val="18"/>
                      <w:szCs w:val="22"/>
                      <w:lang w:val="en-US"/>
                    </w:rPr>
                  </w:pPr>
                  <w:r>
                    <w:rPr>
                      <w:rFonts w:eastAsia="等线"/>
                      <w:b/>
                      <w:color w:val="000000"/>
                      <w:sz w:val="18"/>
                      <w:szCs w:val="22"/>
                      <w:lang w:val="en-US"/>
                    </w:rPr>
                    <w:t>4.0</w:t>
                  </w:r>
                </w:p>
              </w:tc>
              <w:tc>
                <w:tcPr>
                  <w:tcW w:w="0" w:type="auto"/>
                  <w:tcBorders>
                    <w:top w:val="nil"/>
                    <w:left w:val="nil"/>
                    <w:bottom w:val="single" w:sz="4" w:space="0" w:color="auto"/>
                    <w:right w:val="single" w:sz="4" w:space="0" w:color="auto"/>
                  </w:tcBorders>
                  <w:shd w:val="clear" w:color="auto" w:fill="auto"/>
                  <w:noWrap/>
                  <w:vAlign w:val="center"/>
                  <w:hideMark/>
                </w:tcPr>
                <w:p w14:paraId="4967EFB4"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3.</w:t>
                  </w:r>
                  <w:r>
                    <w:rPr>
                      <w:rFonts w:eastAsia="等线"/>
                      <w:b/>
                      <w:color w:val="000000"/>
                      <w:sz w:val="18"/>
                      <w:szCs w:val="22"/>
                      <w:lang w:val="en-US"/>
                    </w:rPr>
                    <w:t>5</w:t>
                  </w:r>
                </w:p>
              </w:tc>
              <w:tc>
                <w:tcPr>
                  <w:tcW w:w="0" w:type="auto"/>
                  <w:tcBorders>
                    <w:top w:val="nil"/>
                    <w:left w:val="nil"/>
                    <w:bottom w:val="single" w:sz="4" w:space="0" w:color="auto"/>
                    <w:right w:val="single" w:sz="4" w:space="0" w:color="auto"/>
                  </w:tcBorders>
                  <w:shd w:val="clear" w:color="auto" w:fill="auto"/>
                  <w:noWrap/>
                  <w:vAlign w:val="center"/>
                  <w:hideMark/>
                </w:tcPr>
                <w:p w14:paraId="3363B72A"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4.</w:t>
                  </w:r>
                  <w:r>
                    <w:rPr>
                      <w:rFonts w:eastAsia="等线"/>
                      <w:b/>
                      <w:color w:val="000000"/>
                      <w:sz w:val="18"/>
                      <w:szCs w:val="22"/>
                      <w:lang w:val="en-US"/>
                    </w:rPr>
                    <w:t>5</w:t>
                  </w:r>
                </w:p>
              </w:tc>
            </w:tr>
          </w:tbl>
          <w:p w14:paraId="47FA1B7D" w14:textId="77777777" w:rsidR="00C35F5F" w:rsidRDefault="00C35F5F" w:rsidP="00C35F5F">
            <w:pPr>
              <w:pStyle w:val="B10"/>
              <w:ind w:left="0" w:firstLine="0"/>
            </w:pPr>
          </w:p>
          <w:p w14:paraId="60FD6093" w14:textId="77777777" w:rsidR="00C35F5F" w:rsidRPr="000F37A9" w:rsidRDefault="00C35F5F" w:rsidP="00C35F5F">
            <w:pPr>
              <w:pStyle w:val="B10"/>
            </w:pPr>
            <w:r>
              <w:t>-</w:t>
            </w:r>
            <w:r>
              <w:tab/>
              <w:t xml:space="preserve">Option 10: </w:t>
            </w:r>
            <w:r w:rsidRPr="00502092">
              <w:t>Adopt the average value</w:t>
            </w:r>
            <w:r>
              <w:t>s from companies (updated to include company proposals from RAN4#111) as summarized below</w:t>
            </w:r>
            <w:r w:rsidRPr="0090253B">
              <w:t xml:space="preserve"> </w:t>
            </w:r>
            <w:r>
              <w:t xml:space="preserve">and specify the values </w:t>
            </w:r>
            <w:r w:rsidRPr="0090253B">
              <w:t xml:space="preserve">for </w:t>
            </w:r>
            <w:r w:rsidRPr="0090253B">
              <w:rPr>
                <w:bCs/>
              </w:rPr>
              <w:t>ΔT</w:t>
            </w:r>
            <w:r w:rsidRPr="0090253B">
              <w:rPr>
                <w:bCs/>
                <w:vertAlign w:val="subscript"/>
              </w:rPr>
              <w:t>RxSRS</w:t>
            </w:r>
            <w:r w:rsidRPr="0090253B">
              <w:rPr>
                <w:bCs/>
              </w:rPr>
              <w:t xml:space="preserve"> </w:t>
            </w:r>
            <w:r>
              <w:rPr>
                <w:bCs/>
              </w:rPr>
              <w:t xml:space="preserve">without </w:t>
            </w:r>
            <w:r w:rsidRPr="00502092">
              <w:rPr>
                <w:bCs/>
              </w:rPr>
              <w:t>consider</w:t>
            </w:r>
            <w:r>
              <w:rPr>
                <w:bCs/>
              </w:rPr>
              <w:t>ing</w:t>
            </w:r>
            <w:r w:rsidRPr="00502092">
              <w:rPr>
                <w:bCs/>
              </w:rPr>
              <w:t xml:space="preserve"> an additional breakpoint for bands</w:t>
            </w:r>
            <w:r>
              <w:rPr>
                <w:bCs/>
              </w:rPr>
              <w:t xml:space="preserve"> </w:t>
            </w:r>
            <w:r w:rsidRPr="004C7DA4">
              <w:t xml:space="preserve">whose </w:t>
            </w:r>
            <w:proofErr w:type="spellStart"/>
            <w:r w:rsidRPr="006553BD">
              <w:rPr>
                <w:bCs/>
              </w:rPr>
              <w:t>F</w:t>
            </w:r>
            <w:r w:rsidRPr="00922016">
              <w:rPr>
                <w:bCs/>
                <w:vertAlign w:val="subscript"/>
              </w:rPr>
              <w:t>UL_high</w:t>
            </w:r>
            <w:proofErr w:type="spellEnd"/>
            <w:r w:rsidRPr="006553BD">
              <w:rPr>
                <w:bCs/>
              </w:rPr>
              <w:t xml:space="preserve"> is lower than the </w:t>
            </w:r>
            <w:proofErr w:type="spellStart"/>
            <w:r w:rsidRPr="006553BD">
              <w:rPr>
                <w:bCs/>
              </w:rPr>
              <w:t>F</w:t>
            </w:r>
            <w:r w:rsidRPr="00922016">
              <w:rPr>
                <w:bCs/>
                <w:vertAlign w:val="subscript"/>
              </w:rPr>
              <w:t>UL_low</w:t>
            </w:r>
            <w:proofErr w:type="spellEnd"/>
            <w:r w:rsidRPr="006553BD">
              <w:rPr>
                <w:bCs/>
              </w:rPr>
              <w:t xml:space="preserve"> of </w:t>
            </w:r>
            <w:r w:rsidRPr="004C7DA4">
              <w:t>n104</w:t>
            </w:r>
            <w:r>
              <w:t>.</w:t>
            </w:r>
          </w:p>
          <w:p w14:paraId="736EE342" w14:textId="77777777" w:rsidR="00C35F5F" w:rsidRPr="00836663" w:rsidRDefault="00C35F5F" w:rsidP="00C35F5F">
            <w:pPr>
              <w:spacing w:after="120"/>
              <w:ind w:left="1080"/>
              <w:jc w:val="center"/>
              <w:rPr>
                <w:szCs w:val="24"/>
              </w:rPr>
            </w:pPr>
            <w:r w:rsidRPr="00207FEE">
              <w:rPr>
                <w:b/>
                <w:szCs w:val="24"/>
              </w:rPr>
              <w:t xml:space="preserve">Table: </w:t>
            </w:r>
            <w:r>
              <w:rPr>
                <w:b/>
                <w:szCs w:val="24"/>
              </w:rPr>
              <w:t>Averaged values based on proposals</w:t>
            </w:r>
          </w:p>
          <w:tbl>
            <w:tblPr>
              <w:tblW w:w="0" w:type="auto"/>
              <w:jc w:val="center"/>
              <w:tblLook w:val="04A0" w:firstRow="1" w:lastRow="0" w:firstColumn="1" w:lastColumn="0" w:noHBand="0" w:noVBand="1"/>
            </w:tblPr>
            <w:tblGrid>
              <w:gridCol w:w="856"/>
              <w:gridCol w:w="1431"/>
              <w:gridCol w:w="1682"/>
              <w:gridCol w:w="1682"/>
              <w:gridCol w:w="2167"/>
            </w:tblGrid>
            <w:tr w:rsidR="00C35F5F" w:rsidRPr="00A64D83" w14:paraId="68B85586" w14:textId="77777777" w:rsidTr="008E3A20">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13E7C"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96D6EA"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BFADDF"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7E037A"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583365"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t1r6-t2r6 (dB)</w:t>
                  </w:r>
                </w:p>
              </w:tc>
            </w:tr>
            <w:tr w:rsidR="00C35F5F" w:rsidRPr="00A64D83" w14:paraId="110A7E34" w14:textId="77777777" w:rsidTr="008E3A20">
              <w:trPr>
                <w:trHeight w:val="276"/>
                <w:jc w:val="center"/>
              </w:trPr>
              <w:tc>
                <w:tcPr>
                  <w:tcW w:w="0" w:type="auto"/>
                  <w:tcBorders>
                    <w:top w:val="nil"/>
                    <w:left w:val="single" w:sz="4" w:space="0" w:color="auto"/>
                    <w:bottom w:val="single" w:sz="4" w:space="0" w:color="auto"/>
                    <w:right w:val="single" w:sz="4" w:space="0" w:color="auto"/>
                  </w:tcBorders>
                  <w:vAlign w:val="center"/>
                  <w:hideMark/>
                </w:tcPr>
                <w:p w14:paraId="02B5D97D" w14:textId="77777777" w:rsidR="00C35F5F" w:rsidRPr="00A64D83" w:rsidRDefault="00C35F5F" w:rsidP="00C35F5F">
                  <w:pPr>
                    <w:spacing w:after="0"/>
                    <w:rPr>
                      <w:rFonts w:eastAsia="等线"/>
                      <w:color w:val="000000"/>
                      <w:sz w:val="18"/>
                      <w:szCs w:val="22"/>
                      <w:lang w:val="en-US"/>
                    </w:rPr>
                  </w:pPr>
                  <w:r w:rsidRPr="00A64D83">
                    <w:rPr>
                      <w:rFonts w:eastAsia="等线"/>
                      <w:b/>
                      <w:color w:val="000000"/>
                      <w:sz w:val="18"/>
                      <w:szCs w:val="22"/>
                      <w:lang w:val="en-US"/>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156541CA"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Band n79</w:t>
                  </w:r>
                  <w:r>
                    <w:rPr>
                      <w:rFonts w:eastAsia="等线"/>
                      <w:color w:val="000000"/>
                      <w:sz w:val="18"/>
                      <w:szCs w:val="22"/>
                      <w:lang w:val="en-US"/>
                    </w:rPr>
                    <w:t>, n104</w:t>
                  </w:r>
                </w:p>
              </w:tc>
              <w:tc>
                <w:tcPr>
                  <w:tcW w:w="0" w:type="auto"/>
                  <w:tcBorders>
                    <w:top w:val="nil"/>
                    <w:left w:val="nil"/>
                    <w:bottom w:val="single" w:sz="4" w:space="0" w:color="auto"/>
                    <w:right w:val="single" w:sz="4" w:space="0" w:color="auto"/>
                  </w:tcBorders>
                  <w:shd w:val="clear" w:color="auto" w:fill="auto"/>
                  <w:noWrap/>
                  <w:vAlign w:val="center"/>
                  <w:hideMark/>
                </w:tcPr>
                <w:p w14:paraId="6899B0C2"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4</w:t>
                  </w:r>
                </w:p>
              </w:tc>
              <w:tc>
                <w:tcPr>
                  <w:tcW w:w="0" w:type="auto"/>
                  <w:tcBorders>
                    <w:top w:val="nil"/>
                    <w:left w:val="nil"/>
                    <w:bottom w:val="single" w:sz="4" w:space="0" w:color="auto"/>
                    <w:right w:val="single" w:sz="4" w:space="0" w:color="auto"/>
                  </w:tcBorders>
                  <w:shd w:val="clear" w:color="auto" w:fill="auto"/>
                  <w:noWrap/>
                  <w:vAlign w:val="center"/>
                  <w:hideMark/>
                </w:tcPr>
                <w:p w14:paraId="6B1EF32B"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4.</w:t>
                  </w:r>
                  <w:r>
                    <w:rPr>
                      <w:rFonts w:eastAsia="等线"/>
                      <w:b/>
                      <w:color w:val="000000"/>
                      <w:sz w:val="18"/>
                      <w:szCs w:val="22"/>
                      <w:lang w:val="en-US"/>
                    </w:rPr>
                    <w:t>7</w:t>
                  </w:r>
                </w:p>
              </w:tc>
              <w:tc>
                <w:tcPr>
                  <w:tcW w:w="0" w:type="auto"/>
                  <w:tcBorders>
                    <w:top w:val="nil"/>
                    <w:left w:val="nil"/>
                    <w:bottom w:val="single" w:sz="4" w:space="0" w:color="auto"/>
                    <w:right w:val="single" w:sz="4" w:space="0" w:color="auto"/>
                  </w:tcBorders>
                  <w:shd w:val="clear" w:color="auto" w:fill="auto"/>
                  <w:noWrap/>
                  <w:vAlign w:val="center"/>
                  <w:hideMark/>
                </w:tcPr>
                <w:p w14:paraId="1D6399A8"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9</w:t>
                  </w:r>
                </w:p>
              </w:tc>
            </w:tr>
          </w:tbl>
          <w:p w14:paraId="5A983EE5" w14:textId="77777777" w:rsidR="00C35F5F" w:rsidRDefault="00C35F5F" w:rsidP="00C35F5F">
            <w:pPr>
              <w:rPr>
                <w:color w:val="0070C0"/>
              </w:rPr>
            </w:pPr>
          </w:p>
          <w:p w14:paraId="1DB1C543" w14:textId="77777777" w:rsidR="00C35F5F" w:rsidRPr="000F37A9" w:rsidRDefault="00C35F5F" w:rsidP="00C35F5F">
            <w:pPr>
              <w:pStyle w:val="B10"/>
            </w:pPr>
            <w:r>
              <w:t>-</w:t>
            </w:r>
            <w:r>
              <w:tab/>
            </w:r>
            <w:r w:rsidRPr="0090253B">
              <w:t xml:space="preserve">Option </w:t>
            </w:r>
            <w:r>
              <w:t>11</w:t>
            </w:r>
            <w:r w:rsidRPr="0090253B">
              <w:t xml:space="preserve">: </w:t>
            </w:r>
            <w:r w:rsidRPr="00502092">
              <w:t>Adopt the average value</w:t>
            </w:r>
            <w:r>
              <w:t>s from companies (updated to include company proposals from RAN4#111) as summarized below</w:t>
            </w:r>
            <w:r w:rsidRPr="0090253B">
              <w:t xml:space="preserve"> </w:t>
            </w:r>
            <w:r>
              <w:t xml:space="preserve">and specify the values </w:t>
            </w:r>
            <w:r w:rsidRPr="0090253B">
              <w:t xml:space="preserve">for </w:t>
            </w:r>
            <w:r w:rsidRPr="0090253B">
              <w:rPr>
                <w:bCs/>
              </w:rPr>
              <w:t>ΔT</w:t>
            </w:r>
            <w:r w:rsidRPr="0090253B">
              <w:rPr>
                <w:bCs/>
                <w:vertAlign w:val="subscript"/>
              </w:rPr>
              <w:t>RxSRS</w:t>
            </w:r>
            <w:r w:rsidRPr="0090253B">
              <w:rPr>
                <w:bCs/>
              </w:rPr>
              <w:t xml:space="preserve"> </w:t>
            </w:r>
            <w:r w:rsidRPr="00502092">
              <w:rPr>
                <w:bCs/>
              </w:rPr>
              <w:t>consider</w:t>
            </w:r>
            <w:r>
              <w:rPr>
                <w:bCs/>
              </w:rPr>
              <w:t>ing</w:t>
            </w:r>
            <w:r w:rsidRPr="00502092">
              <w:rPr>
                <w:bCs/>
              </w:rPr>
              <w:t xml:space="preserve"> an additional breakpoint for bands</w:t>
            </w:r>
            <w:r>
              <w:rPr>
                <w:bCs/>
              </w:rPr>
              <w:t xml:space="preserve"> </w:t>
            </w:r>
            <w:r w:rsidRPr="004C7DA4">
              <w:t xml:space="preserve">whose </w:t>
            </w:r>
            <w:proofErr w:type="spellStart"/>
            <w:r w:rsidRPr="006553BD">
              <w:rPr>
                <w:bCs/>
              </w:rPr>
              <w:t>F</w:t>
            </w:r>
            <w:r w:rsidRPr="00922016">
              <w:rPr>
                <w:bCs/>
                <w:vertAlign w:val="subscript"/>
              </w:rPr>
              <w:t>UL_high</w:t>
            </w:r>
            <w:proofErr w:type="spellEnd"/>
            <w:r w:rsidRPr="006553BD">
              <w:rPr>
                <w:bCs/>
              </w:rPr>
              <w:t xml:space="preserve"> is lower than the </w:t>
            </w:r>
            <w:proofErr w:type="spellStart"/>
            <w:r w:rsidRPr="006553BD">
              <w:rPr>
                <w:bCs/>
              </w:rPr>
              <w:t>F</w:t>
            </w:r>
            <w:r w:rsidRPr="00922016">
              <w:rPr>
                <w:bCs/>
                <w:vertAlign w:val="subscript"/>
              </w:rPr>
              <w:t>UL_low</w:t>
            </w:r>
            <w:proofErr w:type="spellEnd"/>
            <w:r w:rsidRPr="006553BD">
              <w:rPr>
                <w:bCs/>
              </w:rPr>
              <w:t xml:space="preserve"> of </w:t>
            </w:r>
            <w:r w:rsidRPr="004C7DA4">
              <w:t>n104</w:t>
            </w:r>
            <w:r>
              <w:t>.</w:t>
            </w:r>
          </w:p>
          <w:p w14:paraId="47E96EA9" w14:textId="77777777" w:rsidR="00C35F5F" w:rsidRPr="00836663" w:rsidRDefault="00C35F5F" w:rsidP="00C35F5F">
            <w:pPr>
              <w:spacing w:after="120"/>
              <w:ind w:left="1080"/>
              <w:jc w:val="center"/>
              <w:rPr>
                <w:szCs w:val="24"/>
              </w:rPr>
            </w:pPr>
            <w:r w:rsidRPr="00207FEE">
              <w:rPr>
                <w:b/>
                <w:szCs w:val="24"/>
              </w:rPr>
              <w:t xml:space="preserve">Table: </w:t>
            </w:r>
            <w:r>
              <w:rPr>
                <w:b/>
                <w:szCs w:val="24"/>
              </w:rPr>
              <w:t>Averaged values based on proposals</w:t>
            </w:r>
          </w:p>
          <w:tbl>
            <w:tblPr>
              <w:tblW w:w="0" w:type="auto"/>
              <w:jc w:val="center"/>
              <w:tblLook w:val="04A0" w:firstRow="1" w:lastRow="0" w:firstColumn="1" w:lastColumn="0" w:noHBand="0" w:noVBand="1"/>
            </w:tblPr>
            <w:tblGrid>
              <w:gridCol w:w="856"/>
              <w:gridCol w:w="1431"/>
              <w:gridCol w:w="1682"/>
              <w:gridCol w:w="1682"/>
              <w:gridCol w:w="2167"/>
            </w:tblGrid>
            <w:tr w:rsidR="00C35F5F" w:rsidRPr="00A64D83" w14:paraId="17655884" w14:textId="77777777" w:rsidTr="008E3A20">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722A2"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088782"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4333DC"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294A27"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0E8732" w14:textId="77777777" w:rsidR="00C35F5F" w:rsidRPr="00A64D83" w:rsidRDefault="00C35F5F" w:rsidP="00C35F5F">
                  <w:pPr>
                    <w:spacing w:after="0"/>
                    <w:jc w:val="center"/>
                    <w:rPr>
                      <w:rFonts w:eastAsia="等线"/>
                      <w:color w:val="000000"/>
                      <w:sz w:val="18"/>
                      <w:szCs w:val="22"/>
                      <w:lang w:val="en-US"/>
                    </w:rPr>
                  </w:pPr>
                  <w:r w:rsidRPr="00A64D83">
                    <w:rPr>
                      <w:rFonts w:eastAsia="等线"/>
                      <w:color w:val="000000"/>
                      <w:sz w:val="18"/>
                      <w:szCs w:val="22"/>
                      <w:lang w:val="en-US"/>
                    </w:rPr>
                    <w:t>ΔTRxSRS  t1r6-t2r6 (dB)</w:t>
                  </w:r>
                </w:p>
              </w:tc>
            </w:tr>
            <w:tr w:rsidR="00C35F5F" w:rsidRPr="00A64D83" w14:paraId="41566DB8" w14:textId="77777777" w:rsidTr="008E3A20">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26018125" w14:textId="77777777" w:rsidR="00C35F5F" w:rsidRPr="00A64D83" w:rsidRDefault="00C35F5F" w:rsidP="00C35F5F">
                  <w:pPr>
                    <w:spacing w:after="0"/>
                    <w:rPr>
                      <w:rFonts w:eastAsia="等线"/>
                      <w:b/>
                      <w:color w:val="000000"/>
                      <w:sz w:val="18"/>
                      <w:szCs w:val="22"/>
                      <w:lang w:val="en-US"/>
                    </w:rPr>
                  </w:pPr>
                  <w:r w:rsidRPr="00A64D83">
                    <w:rPr>
                      <w:rFonts w:eastAsia="等线"/>
                      <w:b/>
                      <w:color w:val="000000"/>
                      <w:sz w:val="18"/>
                      <w:szCs w:val="22"/>
                      <w:lang w:val="en-US"/>
                    </w:rPr>
                    <w:t>Average</w:t>
                  </w:r>
                </w:p>
              </w:tc>
              <w:tc>
                <w:tcPr>
                  <w:tcW w:w="0" w:type="auto"/>
                  <w:tcBorders>
                    <w:top w:val="nil"/>
                    <w:left w:val="nil"/>
                    <w:bottom w:val="single" w:sz="4" w:space="0" w:color="auto"/>
                    <w:right w:val="single" w:sz="4" w:space="0" w:color="auto"/>
                  </w:tcBorders>
                  <w:shd w:val="clear" w:color="auto" w:fill="auto"/>
                  <w:noWrap/>
                  <w:vAlign w:val="center"/>
                </w:tcPr>
                <w:p w14:paraId="22C41CF8"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Band n79</w:t>
                  </w:r>
                </w:p>
              </w:tc>
              <w:tc>
                <w:tcPr>
                  <w:tcW w:w="0" w:type="auto"/>
                  <w:tcBorders>
                    <w:top w:val="nil"/>
                    <w:left w:val="nil"/>
                    <w:bottom w:val="single" w:sz="4" w:space="0" w:color="auto"/>
                    <w:right w:val="single" w:sz="4" w:space="0" w:color="auto"/>
                  </w:tcBorders>
                  <w:shd w:val="clear" w:color="auto" w:fill="auto"/>
                  <w:noWrap/>
                  <w:vAlign w:val="center"/>
                </w:tcPr>
                <w:p w14:paraId="5898163B"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4</w:t>
                  </w:r>
                </w:p>
              </w:tc>
              <w:tc>
                <w:tcPr>
                  <w:tcW w:w="0" w:type="auto"/>
                  <w:tcBorders>
                    <w:top w:val="nil"/>
                    <w:left w:val="nil"/>
                    <w:bottom w:val="single" w:sz="4" w:space="0" w:color="auto"/>
                    <w:right w:val="single" w:sz="4" w:space="0" w:color="auto"/>
                  </w:tcBorders>
                  <w:shd w:val="clear" w:color="auto" w:fill="auto"/>
                  <w:noWrap/>
                  <w:vAlign w:val="center"/>
                </w:tcPr>
                <w:p w14:paraId="5D99C1DA"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4.</w:t>
                  </w:r>
                  <w:r>
                    <w:rPr>
                      <w:rFonts w:eastAsia="等线"/>
                      <w:b/>
                      <w:color w:val="000000"/>
                      <w:sz w:val="18"/>
                      <w:szCs w:val="22"/>
                      <w:lang w:val="en-US"/>
                    </w:rPr>
                    <w:t>7</w:t>
                  </w:r>
                </w:p>
              </w:tc>
              <w:tc>
                <w:tcPr>
                  <w:tcW w:w="0" w:type="auto"/>
                  <w:tcBorders>
                    <w:top w:val="nil"/>
                    <w:left w:val="nil"/>
                    <w:bottom w:val="single" w:sz="4" w:space="0" w:color="auto"/>
                    <w:right w:val="single" w:sz="4" w:space="0" w:color="auto"/>
                  </w:tcBorders>
                  <w:shd w:val="clear" w:color="auto" w:fill="auto"/>
                  <w:noWrap/>
                  <w:vAlign w:val="center"/>
                </w:tcPr>
                <w:p w14:paraId="6EAEC207"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9</w:t>
                  </w:r>
                </w:p>
              </w:tc>
            </w:tr>
            <w:tr w:rsidR="00C35F5F" w:rsidRPr="00A64D83" w14:paraId="434FF037" w14:textId="77777777" w:rsidTr="008E3A20">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BBC0A54" w14:textId="77777777" w:rsidR="00C35F5F" w:rsidRPr="00A64D83" w:rsidRDefault="00C35F5F" w:rsidP="00C35F5F">
                  <w:pPr>
                    <w:spacing w:after="0"/>
                    <w:rPr>
                      <w:rFonts w:eastAsia="等线"/>
                      <w:color w:val="000000"/>
                      <w:sz w:val="18"/>
                      <w:szCs w:val="22"/>
                      <w:lang w:val="en-US"/>
                    </w:rPr>
                  </w:pPr>
                </w:p>
              </w:tc>
              <w:tc>
                <w:tcPr>
                  <w:tcW w:w="0" w:type="auto"/>
                  <w:tcBorders>
                    <w:top w:val="nil"/>
                    <w:left w:val="nil"/>
                    <w:bottom w:val="single" w:sz="4" w:space="0" w:color="auto"/>
                    <w:right w:val="single" w:sz="4" w:space="0" w:color="auto"/>
                  </w:tcBorders>
                  <w:shd w:val="clear" w:color="auto" w:fill="auto"/>
                  <w:noWrap/>
                  <w:vAlign w:val="center"/>
                  <w:hideMark/>
                </w:tcPr>
                <w:p w14:paraId="67E5143A" w14:textId="77777777" w:rsidR="00C35F5F" w:rsidRPr="00A64D83" w:rsidRDefault="00C35F5F" w:rsidP="00C35F5F">
                  <w:pPr>
                    <w:spacing w:after="0"/>
                    <w:rPr>
                      <w:rFonts w:eastAsia="等线"/>
                      <w:color w:val="000000"/>
                      <w:sz w:val="18"/>
                      <w:szCs w:val="22"/>
                      <w:lang w:val="en-US"/>
                    </w:rPr>
                  </w:pPr>
                  <w:r w:rsidRPr="00A64D83">
                    <w:rPr>
                      <w:rFonts w:eastAsia="等线"/>
                      <w:color w:val="000000"/>
                      <w:sz w:val="18"/>
                      <w:szCs w:val="22"/>
                      <w:lang w:val="en-US"/>
                    </w:rPr>
                    <w:t>B</w:t>
                  </w:r>
                  <w:r>
                    <w:rPr>
                      <w:rFonts w:eastAsia="等线"/>
                      <w:color w:val="000000"/>
                      <w:sz w:val="18"/>
                      <w:szCs w:val="22"/>
                      <w:lang w:val="en-US"/>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5A45DB7F" w14:textId="77777777" w:rsidR="00C35F5F" w:rsidRPr="00A64D83" w:rsidRDefault="00C35F5F" w:rsidP="00C35F5F">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7</w:t>
                  </w:r>
                </w:p>
              </w:tc>
              <w:tc>
                <w:tcPr>
                  <w:tcW w:w="0" w:type="auto"/>
                  <w:tcBorders>
                    <w:top w:val="nil"/>
                    <w:left w:val="nil"/>
                    <w:bottom w:val="single" w:sz="4" w:space="0" w:color="auto"/>
                    <w:right w:val="single" w:sz="4" w:space="0" w:color="auto"/>
                  </w:tcBorders>
                  <w:shd w:val="clear" w:color="auto" w:fill="auto"/>
                  <w:noWrap/>
                  <w:vAlign w:val="center"/>
                  <w:hideMark/>
                </w:tcPr>
                <w:p w14:paraId="45027C97" w14:textId="77777777" w:rsidR="00C35F5F" w:rsidRPr="00A64D83" w:rsidRDefault="00C35F5F" w:rsidP="00C35F5F">
                  <w:pPr>
                    <w:spacing w:after="0"/>
                    <w:jc w:val="center"/>
                    <w:rPr>
                      <w:rFonts w:eastAsia="等线"/>
                      <w:b/>
                      <w:color w:val="000000"/>
                      <w:sz w:val="18"/>
                      <w:szCs w:val="22"/>
                      <w:lang w:val="en-US"/>
                    </w:rPr>
                  </w:pPr>
                  <w:r>
                    <w:rPr>
                      <w:rFonts w:eastAsia="等线"/>
                      <w:b/>
                      <w:color w:val="000000"/>
                      <w:sz w:val="18"/>
                      <w:szCs w:val="22"/>
                      <w:lang w:val="en-US"/>
                    </w:rPr>
                    <w:t>5.0</w:t>
                  </w:r>
                </w:p>
              </w:tc>
              <w:tc>
                <w:tcPr>
                  <w:tcW w:w="0" w:type="auto"/>
                  <w:tcBorders>
                    <w:top w:val="nil"/>
                    <w:left w:val="nil"/>
                    <w:bottom w:val="single" w:sz="4" w:space="0" w:color="auto"/>
                    <w:right w:val="single" w:sz="4" w:space="0" w:color="auto"/>
                  </w:tcBorders>
                  <w:shd w:val="clear" w:color="auto" w:fill="auto"/>
                  <w:noWrap/>
                  <w:vAlign w:val="center"/>
                  <w:hideMark/>
                </w:tcPr>
                <w:p w14:paraId="0B728473" w14:textId="77777777" w:rsidR="00C35F5F" w:rsidRPr="00A64D83" w:rsidRDefault="00C35F5F" w:rsidP="00C35F5F">
                  <w:pPr>
                    <w:spacing w:after="0"/>
                    <w:jc w:val="center"/>
                    <w:rPr>
                      <w:rFonts w:eastAsia="等线"/>
                      <w:b/>
                      <w:color w:val="000000"/>
                      <w:sz w:val="18"/>
                      <w:szCs w:val="22"/>
                      <w:lang w:val="en-US"/>
                    </w:rPr>
                  </w:pPr>
                  <w:r>
                    <w:rPr>
                      <w:rFonts w:eastAsia="等线"/>
                      <w:b/>
                      <w:color w:val="000000"/>
                      <w:sz w:val="18"/>
                      <w:szCs w:val="22"/>
                      <w:lang w:val="en-US"/>
                    </w:rPr>
                    <w:t>6.3</w:t>
                  </w:r>
                </w:p>
              </w:tc>
            </w:tr>
          </w:tbl>
          <w:p w14:paraId="7E044887" w14:textId="6A221633" w:rsidR="0067071C" w:rsidRPr="002078F5" w:rsidRDefault="0067071C" w:rsidP="008E6625"/>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607E0422" w14:textId="349ACAA1" w:rsidR="00676B23" w:rsidRDefault="00A67694" w:rsidP="009B7DF8">
      <w:pPr>
        <w:jc w:val="both"/>
      </w:pPr>
      <w:r>
        <w:t xml:space="preserve">While RAN1 will consider introducing 3T6R SRS for antenna switching in Rel-19 as requested in the latest WID [2], we provide our preference on the prioritized 1T6R and 2T6R </w:t>
      </w:r>
      <w:r w:rsidRPr="002301EB">
        <w:rPr>
          <w:lang w:val="pt-BR"/>
        </w:rPr>
        <w:t>ΔT</w:t>
      </w:r>
      <w:r w:rsidRPr="002301EB">
        <w:rPr>
          <w:vertAlign w:val="subscript"/>
          <w:lang w:val="pt-BR"/>
        </w:rPr>
        <w:t>RxSRS</w:t>
      </w:r>
      <w:r>
        <w:t xml:space="preserve"> requirements.</w:t>
      </w:r>
    </w:p>
    <w:p w14:paraId="30C7166C" w14:textId="6144BB33" w:rsidR="00925D7C" w:rsidRDefault="00966457" w:rsidP="00925D7C">
      <w:pPr>
        <w:jc w:val="both"/>
      </w:pPr>
      <w:r>
        <w:t xml:space="preserve">From our understanding, at least </w:t>
      </w:r>
      <w:r w:rsidR="00925D7C">
        <w:t>following aspects should be carefully considered:</w:t>
      </w:r>
    </w:p>
    <w:p w14:paraId="2D6F4A5D" w14:textId="77777777" w:rsidR="0029673F" w:rsidRDefault="0029673F" w:rsidP="0029673F">
      <w:pPr>
        <w:pStyle w:val="aff6"/>
        <w:numPr>
          <w:ilvl w:val="0"/>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Due to form factor limitation, physical antenna layout in order to accommodate increased Rx number could lead to compromised performance on:</w:t>
      </w:r>
    </w:p>
    <w:p w14:paraId="21849E24" w14:textId="77777777" w:rsidR="0029673F" w:rsidRDefault="0029673F" w:rsidP="0029673F">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RF isolation, and</w:t>
      </w:r>
    </w:p>
    <w:p w14:paraId="77B38213" w14:textId="77777777" w:rsidR="0029673F" w:rsidRPr="005921DA" w:rsidRDefault="0029673F" w:rsidP="0029673F">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Antenna efficiency</w:t>
      </w:r>
    </w:p>
    <w:p w14:paraId="3C91F92E" w14:textId="77777777" w:rsidR="0029673F" w:rsidRDefault="0029673F" w:rsidP="0029673F">
      <w:pPr>
        <w:pStyle w:val="aff6"/>
        <w:numPr>
          <w:ilvl w:val="0"/>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Availability on RF resource could be different per operating band </w:t>
      </w:r>
    </w:p>
    <w:p w14:paraId="6C60EC80" w14:textId="77777777" w:rsidR="00925D7C" w:rsidRDefault="00925D7C" w:rsidP="00925D7C">
      <w:pPr>
        <w:jc w:val="both"/>
      </w:pPr>
      <w:r>
        <w:t>And it was shared by some companies that the aforementioned implementation difficulties could be more serious for higher frequency like n104.</w:t>
      </w:r>
    </w:p>
    <w:p w14:paraId="5D5DDAF7" w14:textId="2DBAEA15" w:rsidR="00925D7C" w:rsidRDefault="00925D7C" w:rsidP="00925D7C">
      <w:pPr>
        <w:jc w:val="both"/>
      </w:pPr>
      <w:r>
        <w:rPr>
          <w:b/>
          <w:i/>
        </w:rPr>
        <w:t>Observation</w:t>
      </w:r>
      <w:r w:rsidR="00B15201">
        <w:rPr>
          <w:b/>
          <w:i/>
        </w:rPr>
        <w:t xml:space="preserve"> 1</w:t>
      </w:r>
      <w:r>
        <w:rPr>
          <w:b/>
          <w:i/>
        </w:rPr>
        <w:t xml:space="preserve">: </w:t>
      </w:r>
      <w:r w:rsidR="0029673F">
        <w:rPr>
          <w:b/>
          <w:i/>
        </w:rPr>
        <w:t xml:space="preserve">Additional breakpoint for bands whose </w:t>
      </w:r>
      <w:proofErr w:type="spellStart"/>
      <w:r w:rsidR="0029673F" w:rsidRPr="0029673F">
        <w:rPr>
          <w:b/>
          <w:i/>
        </w:rPr>
        <w:t>F</w:t>
      </w:r>
      <w:r w:rsidR="0029673F" w:rsidRPr="0029673F">
        <w:rPr>
          <w:b/>
          <w:i/>
          <w:vertAlign w:val="subscript"/>
        </w:rPr>
        <w:t>UL_high</w:t>
      </w:r>
      <w:proofErr w:type="spellEnd"/>
      <w:r w:rsidR="0029673F" w:rsidRPr="0029673F">
        <w:rPr>
          <w:b/>
          <w:i/>
        </w:rPr>
        <w:t xml:space="preserve"> is higher than the </w:t>
      </w:r>
      <w:proofErr w:type="spellStart"/>
      <w:r w:rsidR="0029673F" w:rsidRPr="0029673F">
        <w:rPr>
          <w:b/>
          <w:i/>
        </w:rPr>
        <w:t>F</w:t>
      </w:r>
      <w:r w:rsidR="0029673F" w:rsidRPr="0029673F">
        <w:rPr>
          <w:b/>
          <w:i/>
          <w:vertAlign w:val="subscript"/>
        </w:rPr>
        <w:t>UL_low</w:t>
      </w:r>
      <w:proofErr w:type="spellEnd"/>
      <w:r w:rsidR="0029673F" w:rsidRPr="0029673F">
        <w:rPr>
          <w:b/>
          <w:i/>
        </w:rPr>
        <w:t xml:space="preserve"> of band n104 may be needed</w:t>
      </w:r>
      <w:r>
        <w:rPr>
          <w:b/>
          <w:i/>
        </w:rPr>
        <w:t>.</w:t>
      </w:r>
    </w:p>
    <w:p w14:paraId="55C0548C" w14:textId="2F6028ED" w:rsidR="003C1339" w:rsidRDefault="0019632B" w:rsidP="009B7DF8">
      <w:pPr>
        <w:jc w:val="both"/>
      </w:pPr>
      <w:r>
        <w:t>As captured in the WID</w:t>
      </w:r>
      <w:r w:rsidR="00C21A9A">
        <w:t xml:space="preserve"> [2]</w:t>
      </w:r>
      <w:r>
        <w:t xml:space="preserve">, </w:t>
      </w:r>
      <w:r w:rsidR="00454A73">
        <w:t xml:space="preserve">the </w:t>
      </w:r>
      <w:r w:rsidR="00712E36">
        <w:t xml:space="preserve">6Rx </w:t>
      </w:r>
      <w:r w:rsidR="00454A73">
        <w:t xml:space="preserve">SRS insertion loss requirement is targeting </w:t>
      </w:r>
      <w:r w:rsidR="00E131E8">
        <w:t>at</w:t>
      </w:r>
      <w:r w:rsidR="00C21A9A">
        <w:t xml:space="preserve"> both handheld and FWA UE</w:t>
      </w:r>
      <w:r w:rsidR="00454A73">
        <w:t>.</w:t>
      </w:r>
      <w:r w:rsidR="009131A8">
        <w:t xml:space="preserve"> As for FWA</w:t>
      </w:r>
      <w:r w:rsidR="00011013">
        <w:t>, there seems to be less controversial given that the 8Rx requirements have already be</w:t>
      </w:r>
      <w:r w:rsidR="00486B8E">
        <w:t xml:space="preserve">en introduced. </w:t>
      </w:r>
      <w:r w:rsidR="00011013">
        <w:t xml:space="preserve">When it comes to handheld </w:t>
      </w:r>
      <w:r w:rsidR="00611E20">
        <w:t>UE, it could be more complicated</w:t>
      </w:r>
      <w:r w:rsidR="00486B8E">
        <w:t xml:space="preserve"> because RF component layout</w:t>
      </w:r>
      <w:r w:rsidR="00B15201">
        <w:t xml:space="preserve"> and/or trace loss </w:t>
      </w:r>
      <w:r w:rsidR="00712E36">
        <w:t>could</w:t>
      </w:r>
      <w:r w:rsidR="00B15201">
        <w:t xml:space="preserve"> vary depending on phablet or foldable phone.</w:t>
      </w:r>
      <w:r w:rsidR="0010625C">
        <w:t xml:space="preserve"> </w:t>
      </w:r>
      <w:r w:rsidR="001B1E25">
        <w:t>For instance, a</w:t>
      </w:r>
      <w:r w:rsidR="003C1339">
        <w:t>s one implementation challenge for foldable phone</w:t>
      </w:r>
      <w:r w:rsidR="0010625C">
        <w:t xml:space="preserve">, </w:t>
      </w:r>
      <w:r w:rsidR="003C1339">
        <w:t>the insertion loss</w:t>
      </w:r>
      <w:r w:rsidR="001B1E25">
        <w:t xml:space="preserve"> would increase</w:t>
      </w:r>
      <w:r w:rsidR="003C1339">
        <w:t xml:space="preserve"> </w:t>
      </w:r>
      <w:r w:rsidR="00A35107">
        <w:t>for</w:t>
      </w:r>
      <w:r w:rsidR="003C1339">
        <w:t xml:space="preserve"> a diversity branch </w:t>
      </w:r>
      <w:r w:rsidR="00A35107">
        <w:t xml:space="preserve">lays through </w:t>
      </w:r>
      <w:r w:rsidR="001B1E25">
        <w:t xml:space="preserve">the hinge connecting different screens. </w:t>
      </w:r>
      <w:r w:rsidR="003C1339">
        <w:t xml:space="preserve"> </w:t>
      </w:r>
    </w:p>
    <w:p w14:paraId="38B91A89" w14:textId="6BAED46D" w:rsidR="00720E37" w:rsidRDefault="00B15201" w:rsidP="009B7DF8">
      <w:pPr>
        <w:jc w:val="both"/>
        <w:rPr>
          <w:b/>
          <w:i/>
        </w:rPr>
      </w:pPr>
      <w:r>
        <w:rPr>
          <w:b/>
          <w:i/>
        </w:rPr>
        <w:t>Observation 2:</w:t>
      </w:r>
      <w:r w:rsidR="00720E37">
        <w:rPr>
          <w:b/>
          <w:i/>
        </w:rPr>
        <w:t xml:space="preserve"> The derivation on 6Rx </w:t>
      </w:r>
      <w:r w:rsidR="00720E37" w:rsidRPr="00E131E8">
        <w:rPr>
          <w:b/>
          <w:i/>
        </w:rPr>
        <w:t>∆T</w:t>
      </w:r>
      <w:r w:rsidR="00720E37" w:rsidRPr="00E131E8">
        <w:rPr>
          <w:b/>
          <w:i/>
          <w:vertAlign w:val="subscript"/>
        </w:rPr>
        <w:t>RxSRS</w:t>
      </w:r>
      <w:r w:rsidR="00720E37">
        <w:rPr>
          <w:b/>
          <w:i/>
        </w:rPr>
        <w:t xml:space="preserve"> requirement needs to </w:t>
      </w:r>
      <w:r w:rsidR="00A35107">
        <w:rPr>
          <w:b/>
          <w:i/>
        </w:rPr>
        <w:t>consider</w:t>
      </w:r>
      <w:r w:rsidR="00720E37">
        <w:rPr>
          <w:b/>
          <w:i/>
        </w:rPr>
        <w:t xml:space="preserve"> real implementation in both</w:t>
      </w:r>
      <w:r w:rsidR="00720E37" w:rsidRPr="00720E37">
        <w:rPr>
          <w:b/>
          <w:i/>
        </w:rPr>
        <w:t xml:space="preserve"> phablet </w:t>
      </w:r>
      <w:r w:rsidR="00720E37">
        <w:rPr>
          <w:b/>
          <w:i/>
        </w:rPr>
        <w:t>and</w:t>
      </w:r>
      <w:r w:rsidR="00720E37" w:rsidRPr="00720E37">
        <w:rPr>
          <w:b/>
          <w:i/>
        </w:rPr>
        <w:t xml:space="preserve"> foldable phone</w:t>
      </w:r>
      <w:r w:rsidR="00720E37">
        <w:rPr>
          <w:b/>
          <w:i/>
        </w:rPr>
        <w:t xml:space="preserve">. </w:t>
      </w:r>
    </w:p>
    <w:p w14:paraId="05A6CD37" w14:textId="2DDD5E1E" w:rsidR="00720E37" w:rsidRPr="00A35107" w:rsidRDefault="00720E37" w:rsidP="00720E37">
      <w:pPr>
        <w:pStyle w:val="aff6"/>
        <w:numPr>
          <w:ilvl w:val="0"/>
          <w:numId w:val="43"/>
        </w:numPr>
        <w:ind w:firstLineChars="0"/>
        <w:rPr>
          <w:rFonts w:ascii="Times New Roman" w:hAnsi="Times New Roman"/>
          <w:b/>
          <w:i/>
          <w:kern w:val="0"/>
          <w:sz w:val="20"/>
          <w:szCs w:val="20"/>
          <w:lang w:val="en-GB" w:eastAsia="zh-CN"/>
        </w:rPr>
      </w:pPr>
      <w:r w:rsidRPr="00A35107">
        <w:rPr>
          <w:rFonts w:ascii="Times New Roman" w:hAnsi="Times New Roman"/>
          <w:b/>
          <w:i/>
          <w:kern w:val="0"/>
          <w:sz w:val="20"/>
          <w:szCs w:val="20"/>
          <w:lang w:val="en-GB" w:eastAsia="zh-CN"/>
        </w:rPr>
        <w:t>For a foldable phone, increasing insertion loss can be expected for a diversity branch that lays through the hinge connecting different screens</w:t>
      </w:r>
      <w:r w:rsidR="00A35107" w:rsidRPr="00A35107">
        <w:rPr>
          <w:rFonts w:ascii="Times New Roman" w:hAnsi="Times New Roman"/>
          <w:b/>
          <w:i/>
          <w:kern w:val="0"/>
          <w:sz w:val="20"/>
          <w:szCs w:val="20"/>
          <w:lang w:val="en-GB" w:eastAsia="zh-CN"/>
        </w:rPr>
        <w:t>.</w:t>
      </w:r>
    </w:p>
    <w:p w14:paraId="506B6AD8" w14:textId="2C8BA18E" w:rsidR="00A35107" w:rsidRDefault="00743E2B" w:rsidP="00F15C38">
      <w:pPr>
        <w:jc w:val="both"/>
      </w:pPr>
      <w:r>
        <w:t xml:space="preserve">Hence our preference is to follow the way in Option 11, which is to specify different requirements for n79 and n104. Regarding the value for different AS-SRS capability, we think </w:t>
      </w:r>
      <w:r w:rsidR="00BD71A8">
        <w:t>a</w:t>
      </w:r>
      <w:r>
        <w:t xml:space="preserve"> 1dB margin </w:t>
      </w:r>
      <w:r w:rsidR="00BD71A8">
        <w:t xml:space="preserve">on top of the values proposed for band n79 </w:t>
      </w:r>
      <w:r>
        <w:t xml:space="preserve">can be </w:t>
      </w:r>
      <w:r w:rsidR="00BD71A8">
        <w:t xml:space="preserve">enough </w:t>
      </w:r>
      <w:r>
        <w:t>for band n104</w:t>
      </w:r>
      <w:r w:rsidR="00A35107">
        <w:t>.</w:t>
      </w:r>
    </w:p>
    <w:p w14:paraId="7F3402F6" w14:textId="4F40F9B1" w:rsidR="00743E2B" w:rsidRPr="00BD71A8" w:rsidRDefault="00743E2B" w:rsidP="00BD71A8">
      <w:pPr>
        <w:jc w:val="both"/>
        <w:rPr>
          <w:b/>
          <w:i/>
        </w:rPr>
      </w:pPr>
      <w:r>
        <w:rPr>
          <w:b/>
          <w:i/>
        </w:rPr>
        <w:t>Proposal 1: Using the following values as start</w:t>
      </w:r>
      <w:r w:rsidR="00362EC1">
        <w:rPr>
          <w:b/>
          <w:i/>
        </w:rPr>
        <w:t>ing</w:t>
      </w:r>
      <w:r>
        <w:rPr>
          <w:b/>
          <w:i/>
        </w:rPr>
        <w:t xml:space="preserv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682"/>
        <w:gridCol w:w="1682"/>
        <w:gridCol w:w="2032"/>
      </w:tblGrid>
      <w:tr w:rsidR="00BD71A8" w:rsidRPr="00A64D83" w14:paraId="2C8B6E7E" w14:textId="77777777" w:rsidTr="00BD71A8">
        <w:trPr>
          <w:trHeight w:val="276"/>
          <w:jc w:val="center"/>
        </w:trPr>
        <w:tc>
          <w:tcPr>
            <w:tcW w:w="0" w:type="auto"/>
            <w:shd w:val="clear" w:color="auto" w:fill="auto"/>
            <w:noWrap/>
            <w:vAlign w:val="center"/>
            <w:hideMark/>
          </w:tcPr>
          <w:p w14:paraId="237DAEE5" w14:textId="5E37EE3E" w:rsidR="00BD71A8" w:rsidRPr="00A64D83" w:rsidRDefault="00BD71A8" w:rsidP="00CD023E">
            <w:pPr>
              <w:spacing w:after="0"/>
              <w:rPr>
                <w:rFonts w:eastAsia="等线"/>
                <w:color w:val="000000"/>
                <w:sz w:val="18"/>
                <w:szCs w:val="22"/>
                <w:lang w:val="en-US"/>
              </w:rPr>
            </w:pPr>
          </w:p>
        </w:tc>
        <w:tc>
          <w:tcPr>
            <w:tcW w:w="0" w:type="auto"/>
            <w:shd w:val="clear" w:color="auto" w:fill="auto"/>
            <w:noWrap/>
            <w:vAlign w:val="center"/>
            <w:hideMark/>
          </w:tcPr>
          <w:p w14:paraId="27AB545F" w14:textId="77777777" w:rsidR="00BD71A8" w:rsidRPr="00A64D83" w:rsidRDefault="00BD71A8" w:rsidP="00CD023E">
            <w:pPr>
              <w:spacing w:after="0"/>
              <w:jc w:val="center"/>
              <w:rPr>
                <w:rFonts w:eastAsia="等线"/>
                <w:color w:val="000000"/>
                <w:sz w:val="18"/>
                <w:szCs w:val="22"/>
                <w:lang w:val="en-US"/>
              </w:rPr>
            </w:pPr>
            <w:r w:rsidRPr="00A64D83">
              <w:rPr>
                <w:rFonts w:eastAsia="等线"/>
                <w:color w:val="000000"/>
                <w:sz w:val="18"/>
                <w:szCs w:val="22"/>
                <w:lang w:val="en-US"/>
              </w:rPr>
              <w:t>ΔTRxSRS t1r6 (dB)</w:t>
            </w:r>
          </w:p>
        </w:tc>
        <w:tc>
          <w:tcPr>
            <w:tcW w:w="0" w:type="auto"/>
            <w:shd w:val="clear" w:color="auto" w:fill="auto"/>
            <w:noWrap/>
            <w:vAlign w:val="center"/>
            <w:hideMark/>
          </w:tcPr>
          <w:p w14:paraId="72D0776E" w14:textId="77777777" w:rsidR="00BD71A8" w:rsidRPr="00A64D83" w:rsidRDefault="00BD71A8" w:rsidP="00CD023E">
            <w:pPr>
              <w:spacing w:after="0"/>
              <w:jc w:val="center"/>
              <w:rPr>
                <w:rFonts w:eastAsia="等线"/>
                <w:color w:val="000000"/>
                <w:sz w:val="18"/>
                <w:szCs w:val="22"/>
                <w:lang w:val="en-US"/>
              </w:rPr>
            </w:pPr>
            <w:r w:rsidRPr="00A64D83">
              <w:rPr>
                <w:rFonts w:eastAsia="等线"/>
                <w:color w:val="000000"/>
                <w:sz w:val="18"/>
                <w:szCs w:val="22"/>
                <w:lang w:val="en-US"/>
              </w:rPr>
              <w:t>ΔTRxSRS t2r6 (dB)</w:t>
            </w:r>
          </w:p>
        </w:tc>
        <w:tc>
          <w:tcPr>
            <w:tcW w:w="0" w:type="auto"/>
            <w:shd w:val="clear" w:color="auto" w:fill="auto"/>
            <w:noWrap/>
            <w:vAlign w:val="center"/>
            <w:hideMark/>
          </w:tcPr>
          <w:p w14:paraId="4282BCA2" w14:textId="0EFFBDF3" w:rsidR="00BD71A8" w:rsidRPr="00A64D83" w:rsidRDefault="00BD71A8" w:rsidP="00CD023E">
            <w:pPr>
              <w:spacing w:after="0"/>
              <w:jc w:val="center"/>
              <w:rPr>
                <w:rFonts w:eastAsia="等线"/>
                <w:color w:val="000000"/>
                <w:sz w:val="18"/>
                <w:szCs w:val="22"/>
                <w:lang w:val="en-US"/>
              </w:rPr>
            </w:pPr>
            <w:r>
              <w:rPr>
                <w:rFonts w:eastAsia="等线"/>
                <w:color w:val="000000"/>
                <w:sz w:val="18"/>
                <w:szCs w:val="22"/>
                <w:lang w:val="en-US"/>
              </w:rPr>
              <w:t>ΔTRxSRS</w:t>
            </w:r>
            <w:r w:rsidRPr="00A64D83">
              <w:rPr>
                <w:rFonts w:eastAsia="等线"/>
                <w:color w:val="000000"/>
                <w:sz w:val="18"/>
                <w:szCs w:val="22"/>
                <w:lang w:val="en-US"/>
              </w:rPr>
              <w:t xml:space="preserve"> t1r6-t2r6 (dB)</w:t>
            </w:r>
          </w:p>
        </w:tc>
      </w:tr>
      <w:tr w:rsidR="00BD71A8" w:rsidRPr="00A64D83" w14:paraId="5EF3C970" w14:textId="77777777" w:rsidTr="00BD71A8">
        <w:trPr>
          <w:trHeight w:val="276"/>
          <w:jc w:val="center"/>
        </w:trPr>
        <w:tc>
          <w:tcPr>
            <w:tcW w:w="0" w:type="auto"/>
            <w:shd w:val="clear" w:color="auto" w:fill="auto"/>
            <w:noWrap/>
            <w:vAlign w:val="center"/>
          </w:tcPr>
          <w:p w14:paraId="22347E39" w14:textId="77777777" w:rsidR="00BD71A8" w:rsidRPr="00A64D83" w:rsidRDefault="00BD71A8" w:rsidP="00CD023E">
            <w:pPr>
              <w:spacing w:after="0"/>
              <w:rPr>
                <w:rFonts w:eastAsia="等线"/>
                <w:color w:val="000000"/>
                <w:sz w:val="18"/>
                <w:szCs w:val="22"/>
                <w:lang w:val="en-US"/>
              </w:rPr>
            </w:pPr>
            <w:r w:rsidRPr="00A64D83">
              <w:rPr>
                <w:rFonts w:eastAsia="等线"/>
                <w:color w:val="000000"/>
                <w:sz w:val="18"/>
                <w:szCs w:val="22"/>
                <w:lang w:val="en-US"/>
              </w:rPr>
              <w:t>Band n79</w:t>
            </w:r>
          </w:p>
        </w:tc>
        <w:tc>
          <w:tcPr>
            <w:tcW w:w="0" w:type="auto"/>
            <w:shd w:val="clear" w:color="auto" w:fill="auto"/>
            <w:noWrap/>
            <w:vAlign w:val="center"/>
          </w:tcPr>
          <w:p w14:paraId="52DB27FF" w14:textId="77777777" w:rsidR="00BD71A8" w:rsidRPr="00A64D83" w:rsidRDefault="00BD71A8" w:rsidP="00CD023E">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4</w:t>
            </w:r>
          </w:p>
        </w:tc>
        <w:tc>
          <w:tcPr>
            <w:tcW w:w="0" w:type="auto"/>
            <w:shd w:val="clear" w:color="auto" w:fill="auto"/>
            <w:noWrap/>
            <w:vAlign w:val="center"/>
          </w:tcPr>
          <w:p w14:paraId="3C9A52EE" w14:textId="77777777" w:rsidR="00BD71A8" w:rsidRPr="00A64D83" w:rsidRDefault="00BD71A8" w:rsidP="00CD023E">
            <w:pPr>
              <w:spacing w:after="0"/>
              <w:jc w:val="center"/>
              <w:rPr>
                <w:rFonts w:eastAsia="等线"/>
                <w:b/>
                <w:color w:val="000000"/>
                <w:sz w:val="18"/>
                <w:szCs w:val="22"/>
                <w:lang w:val="en-US"/>
              </w:rPr>
            </w:pPr>
            <w:r w:rsidRPr="00A64D83">
              <w:rPr>
                <w:rFonts w:eastAsia="等线"/>
                <w:b/>
                <w:color w:val="000000"/>
                <w:sz w:val="18"/>
                <w:szCs w:val="22"/>
                <w:lang w:val="en-US"/>
              </w:rPr>
              <w:t>4.</w:t>
            </w:r>
            <w:r>
              <w:rPr>
                <w:rFonts w:eastAsia="等线"/>
                <w:b/>
                <w:color w:val="000000"/>
                <w:sz w:val="18"/>
                <w:szCs w:val="22"/>
                <w:lang w:val="en-US"/>
              </w:rPr>
              <w:t>7</w:t>
            </w:r>
          </w:p>
        </w:tc>
        <w:tc>
          <w:tcPr>
            <w:tcW w:w="0" w:type="auto"/>
            <w:shd w:val="clear" w:color="auto" w:fill="auto"/>
            <w:noWrap/>
            <w:vAlign w:val="center"/>
          </w:tcPr>
          <w:p w14:paraId="076C4084" w14:textId="77777777" w:rsidR="00BD71A8" w:rsidRPr="00A64D83" w:rsidRDefault="00BD71A8" w:rsidP="00CD023E">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9</w:t>
            </w:r>
          </w:p>
        </w:tc>
      </w:tr>
      <w:tr w:rsidR="00BD71A8" w:rsidRPr="00A64D83" w14:paraId="6A3812DF" w14:textId="77777777" w:rsidTr="00BD71A8">
        <w:trPr>
          <w:trHeight w:val="276"/>
          <w:jc w:val="center"/>
        </w:trPr>
        <w:tc>
          <w:tcPr>
            <w:tcW w:w="0" w:type="auto"/>
            <w:shd w:val="clear" w:color="auto" w:fill="auto"/>
            <w:noWrap/>
            <w:vAlign w:val="center"/>
            <w:hideMark/>
          </w:tcPr>
          <w:p w14:paraId="5F1445CB" w14:textId="77777777" w:rsidR="00BD71A8" w:rsidRPr="00A64D83" w:rsidRDefault="00BD71A8" w:rsidP="00CD023E">
            <w:pPr>
              <w:spacing w:after="0"/>
              <w:rPr>
                <w:rFonts w:eastAsia="等线"/>
                <w:color w:val="000000"/>
                <w:sz w:val="18"/>
                <w:szCs w:val="22"/>
                <w:lang w:val="en-US"/>
              </w:rPr>
            </w:pPr>
            <w:r w:rsidRPr="00A64D83">
              <w:rPr>
                <w:rFonts w:eastAsia="等线"/>
                <w:color w:val="000000"/>
                <w:sz w:val="18"/>
                <w:szCs w:val="22"/>
                <w:lang w:val="en-US"/>
              </w:rPr>
              <w:t>B</w:t>
            </w:r>
            <w:r>
              <w:rPr>
                <w:rFonts w:eastAsia="等线"/>
                <w:color w:val="000000"/>
                <w:sz w:val="18"/>
                <w:szCs w:val="22"/>
                <w:lang w:val="en-US"/>
              </w:rPr>
              <w:t>and n104</w:t>
            </w:r>
          </w:p>
        </w:tc>
        <w:tc>
          <w:tcPr>
            <w:tcW w:w="0" w:type="auto"/>
            <w:shd w:val="clear" w:color="auto" w:fill="auto"/>
            <w:noWrap/>
            <w:vAlign w:val="center"/>
            <w:hideMark/>
          </w:tcPr>
          <w:p w14:paraId="27C66AAB" w14:textId="143E808D" w:rsidR="00BD71A8" w:rsidRPr="00A64D83" w:rsidRDefault="00BD71A8" w:rsidP="00BD71A8">
            <w:pPr>
              <w:spacing w:after="0"/>
              <w:jc w:val="center"/>
              <w:rPr>
                <w:rFonts w:eastAsia="等线"/>
                <w:b/>
                <w:color w:val="000000"/>
                <w:sz w:val="18"/>
                <w:szCs w:val="22"/>
                <w:lang w:val="en-US"/>
              </w:rPr>
            </w:pPr>
            <w:r>
              <w:rPr>
                <w:rFonts w:eastAsia="等线"/>
                <w:b/>
                <w:color w:val="000000"/>
                <w:sz w:val="18"/>
                <w:szCs w:val="22"/>
                <w:lang w:val="en-US"/>
              </w:rPr>
              <w:t>[6.4]</w:t>
            </w:r>
          </w:p>
        </w:tc>
        <w:tc>
          <w:tcPr>
            <w:tcW w:w="0" w:type="auto"/>
            <w:shd w:val="clear" w:color="auto" w:fill="auto"/>
            <w:noWrap/>
            <w:vAlign w:val="center"/>
            <w:hideMark/>
          </w:tcPr>
          <w:p w14:paraId="01F6E782" w14:textId="63DE254E" w:rsidR="00BD71A8" w:rsidRPr="00A64D83" w:rsidRDefault="00BD71A8" w:rsidP="00CD023E">
            <w:pPr>
              <w:spacing w:after="0"/>
              <w:jc w:val="center"/>
              <w:rPr>
                <w:rFonts w:eastAsia="等线"/>
                <w:b/>
                <w:color w:val="000000"/>
                <w:sz w:val="18"/>
                <w:szCs w:val="22"/>
                <w:lang w:val="en-US"/>
              </w:rPr>
            </w:pPr>
            <w:r>
              <w:rPr>
                <w:rFonts w:eastAsia="等线"/>
                <w:b/>
                <w:color w:val="000000"/>
                <w:sz w:val="18"/>
                <w:szCs w:val="22"/>
                <w:lang w:val="en-US"/>
              </w:rPr>
              <w:t>[5.7]</w:t>
            </w:r>
          </w:p>
        </w:tc>
        <w:tc>
          <w:tcPr>
            <w:tcW w:w="0" w:type="auto"/>
            <w:shd w:val="clear" w:color="auto" w:fill="auto"/>
            <w:noWrap/>
            <w:vAlign w:val="center"/>
            <w:hideMark/>
          </w:tcPr>
          <w:p w14:paraId="781C2158" w14:textId="5C9709DE" w:rsidR="00BD71A8" w:rsidRPr="00A64D83" w:rsidRDefault="00BD71A8" w:rsidP="00CD023E">
            <w:pPr>
              <w:spacing w:after="0"/>
              <w:jc w:val="center"/>
              <w:rPr>
                <w:rFonts w:eastAsia="等线"/>
                <w:b/>
                <w:color w:val="000000"/>
                <w:sz w:val="18"/>
                <w:szCs w:val="22"/>
                <w:lang w:val="en-US"/>
              </w:rPr>
            </w:pPr>
            <w:r>
              <w:rPr>
                <w:rFonts w:eastAsia="等线"/>
                <w:b/>
                <w:color w:val="000000"/>
                <w:sz w:val="18"/>
                <w:szCs w:val="22"/>
                <w:lang w:val="en-US"/>
              </w:rPr>
              <w:t>[6.9]</w:t>
            </w:r>
          </w:p>
        </w:tc>
      </w:tr>
    </w:tbl>
    <w:p w14:paraId="4F0B3539" w14:textId="77777777" w:rsidR="00743E2B" w:rsidRDefault="00743E2B" w:rsidP="008575B1">
      <w:pPr>
        <w:jc w:val="both"/>
        <w:rPr>
          <w:b/>
          <w:i/>
        </w:rPr>
      </w:pPr>
    </w:p>
    <w:p w14:paraId="7C05A265" w14:textId="77777777" w:rsidR="00743E2B" w:rsidRPr="008575B1" w:rsidRDefault="00743E2B"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70A7AE29"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805FF" w:rsidRPr="00E805FF">
        <w:t>6Rx SRS antenna switching requirements</w:t>
      </w:r>
      <w:r w:rsidR="007265B2">
        <w:t>.</w:t>
      </w:r>
      <w:r w:rsidRPr="00086BFD">
        <w:t xml:space="preserve"> </w:t>
      </w:r>
      <w:r w:rsidR="00796C4E">
        <w:t>W</w:t>
      </w:r>
      <w:r w:rsidRPr="00086BFD">
        <w:t>e have the following</w:t>
      </w:r>
      <w:r w:rsidR="00FB341C">
        <w:t xml:space="preserve"> </w:t>
      </w:r>
      <w:r w:rsidR="00312E2F">
        <w:t>observation</w:t>
      </w:r>
      <w:r w:rsidR="00A35107">
        <w:t>s</w:t>
      </w:r>
      <w:r w:rsidR="00312E2F">
        <w:t xml:space="preserve"> and </w:t>
      </w:r>
      <w:r w:rsidRPr="00086BFD">
        <w:t>proposal:</w:t>
      </w:r>
      <w:r w:rsidRPr="00671A68">
        <w:rPr>
          <w:rFonts w:hint="eastAsia"/>
          <w:b/>
          <w:i/>
          <w:lang w:val="en-US"/>
        </w:rPr>
        <w:t xml:space="preserve"> </w:t>
      </w:r>
    </w:p>
    <w:p w14:paraId="60C393EA" w14:textId="77777777" w:rsidR="00C0170F" w:rsidRDefault="00C0170F" w:rsidP="00C0170F">
      <w:pPr>
        <w:jc w:val="both"/>
      </w:pPr>
      <w:r>
        <w:rPr>
          <w:b/>
          <w:i/>
        </w:rPr>
        <w:t xml:space="preserve">Observation 1: Additional breakpoint for bands whose </w:t>
      </w:r>
      <w:proofErr w:type="spellStart"/>
      <w:r w:rsidRPr="0029673F">
        <w:rPr>
          <w:b/>
          <w:i/>
        </w:rPr>
        <w:t>F</w:t>
      </w:r>
      <w:r w:rsidRPr="0029673F">
        <w:rPr>
          <w:b/>
          <w:i/>
          <w:vertAlign w:val="subscript"/>
        </w:rPr>
        <w:t>UL_high</w:t>
      </w:r>
      <w:proofErr w:type="spellEnd"/>
      <w:r w:rsidRPr="0029673F">
        <w:rPr>
          <w:b/>
          <w:i/>
        </w:rPr>
        <w:t xml:space="preserve"> is higher than the </w:t>
      </w:r>
      <w:proofErr w:type="spellStart"/>
      <w:r w:rsidRPr="0029673F">
        <w:rPr>
          <w:b/>
          <w:i/>
        </w:rPr>
        <w:t>F</w:t>
      </w:r>
      <w:r w:rsidRPr="0029673F">
        <w:rPr>
          <w:b/>
          <w:i/>
          <w:vertAlign w:val="subscript"/>
        </w:rPr>
        <w:t>UL_low</w:t>
      </w:r>
      <w:proofErr w:type="spellEnd"/>
      <w:r w:rsidRPr="0029673F">
        <w:rPr>
          <w:b/>
          <w:i/>
        </w:rPr>
        <w:t xml:space="preserve"> of band n104 may be needed</w:t>
      </w:r>
      <w:r>
        <w:rPr>
          <w:b/>
          <w:i/>
        </w:rPr>
        <w:t>.</w:t>
      </w:r>
    </w:p>
    <w:p w14:paraId="232D1A95" w14:textId="77777777" w:rsidR="00C0170F" w:rsidRDefault="00C0170F" w:rsidP="00C0170F">
      <w:pPr>
        <w:jc w:val="both"/>
        <w:rPr>
          <w:b/>
          <w:i/>
        </w:rPr>
      </w:pPr>
      <w:r>
        <w:rPr>
          <w:b/>
          <w:i/>
        </w:rPr>
        <w:t xml:space="preserve">Observation 2: The derivation on 6Rx </w:t>
      </w:r>
      <w:r w:rsidRPr="00E131E8">
        <w:rPr>
          <w:b/>
          <w:i/>
        </w:rPr>
        <w:t>∆T</w:t>
      </w:r>
      <w:r w:rsidRPr="00E131E8">
        <w:rPr>
          <w:b/>
          <w:i/>
          <w:vertAlign w:val="subscript"/>
        </w:rPr>
        <w:t>RxSRS</w:t>
      </w:r>
      <w:r>
        <w:rPr>
          <w:b/>
          <w:i/>
        </w:rPr>
        <w:t xml:space="preserve"> requirement needs to consider real implementation in both</w:t>
      </w:r>
      <w:r w:rsidRPr="00720E37">
        <w:rPr>
          <w:b/>
          <w:i/>
        </w:rPr>
        <w:t xml:space="preserve"> phablet </w:t>
      </w:r>
      <w:r>
        <w:rPr>
          <w:b/>
          <w:i/>
        </w:rPr>
        <w:t>and</w:t>
      </w:r>
      <w:r w:rsidRPr="00720E37">
        <w:rPr>
          <w:b/>
          <w:i/>
        </w:rPr>
        <w:t xml:space="preserve"> foldable phone</w:t>
      </w:r>
      <w:r>
        <w:rPr>
          <w:b/>
          <w:i/>
        </w:rPr>
        <w:t xml:space="preserve">. </w:t>
      </w:r>
    </w:p>
    <w:p w14:paraId="14618FB6" w14:textId="77777777" w:rsidR="00C0170F" w:rsidRPr="00A35107" w:rsidRDefault="00C0170F" w:rsidP="00C0170F">
      <w:pPr>
        <w:pStyle w:val="aff6"/>
        <w:numPr>
          <w:ilvl w:val="0"/>
          <w:numId w:val="43"/>
        </w:numPr>
        <w:ind w:firstLineChars="0"/>
        <w:rPr>
          <w:rFonts w:ascii="Times New Roman" w:hAnsi="Times New Roman"/>
          <w:b/>
          <w:i/>
          <w:kern w:val="0"/>
          <w:sz w:val="20"/>
          <w:szCs w:val="20"/>
          <w:lang w:val="en-GB" w:eastAsia="zh-CN"/>
        </w:rPr>
      </w:pPr>
      <w:r w:rsidRPr="00A35107">
        <w:rPr>
          <w:rFonts w:ascii="Times New Roman" w:hAnsi="Times New Roman"/>
          <w:b/>
          <w:i/>
          <w:kern w:val="0"/>
          <w:sz w:val="20"/>
          <w:szCs w:val="20"/>
          <w:lang w:val="en-GB" w:eastAsia="zh-CN"/>
        </w:rPr>
        <w:t>For a foldable phone, increasing insertion loss can be expected for a diversity branch that lays through the hinge connecting different screens.</w:t>
      </w:r>
    </w:p>
    <w:p w14:paraId="74748F46" w14:textId="43FCF324" w:rsidR="00C0170F" w:rsidRPr="00BD71A8" w:rsidRDefault="00C0170F" w:rsidP="00C0170F">
      <w:pPr>
        <w:jc w:val="both"/>
        <w:rPr>
          <w:b/>
          <w:i/>
        </w:rPr>
      </w:pPr>
      <w:r>
        <w:rPr>
          <w:b/>
          <w:i/>
        </w:rPr>
        <w:t>Proposal 1: Using the following values as start</w:t>
      </w:r>
      <w:r w:rsidR="00362EC1">
        <w:rPr>
          <w:b/>
          <w:i/>
        </w:rPr>
        <w:t>ing</w:t>
      </w:r>
      <w:r>
        <w:rPr>
          <w:b/>
          <w:i/>
        </w:rPr>
        <w:t xml:space="preserv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682"/>
        <w:gridCol w:w="1682"/>
        <w:gridCol w:w="2032"/>
      </w:tblGrid>
      <w:tr w:rsidR="00C0170F" w:rsidRPr="00A64D83" w14:paraId="0F582AAD" w14:textId="77777777" w:rsidTr="00CD023E">
        <w:trPr>
          <w:trHeight w:val="276"/>
          <w:jc w:val="center"/>
        </w:trPr>
        <w:tc>
          <w:tcPr>
            <w:tcW w:w="0" w:type="auto"/>
            <w:shd w:val="clear" w:color="auto" w:fill="auto"/>
            <w:noWrap/>
            <w:vAlign w:val="center"/>
            <w:hideMark/>
          </w:tcPr>
          <w:p w14:paraId="36A959A1" w14:textId="77777777" w:rsidR="00C0170F" w:rsidRPr="00A64D83" w:rsidRDefault="00C0170F" w:rsidP="00CD023E">
            <w:pPr>
              <w:spacing w:after="0"/>
              <w:rPr>
                <w:rFonts w:eastAsia="等线"/>
                <w:color w:val="000000"/>
                <w:sz w:val="18"/>
                <w:szCs w:val="22"/>
                <w:lang w:val="en-US"/>
              </w:rPr>
            </w:pPr>
          </w:p>
        </w:tc>
        <w:tc>
          <w:tcPr>
            <w:tcW w:w="0" w:type="auto"/>
            <w:shd w:val="clear" w:color="auto" w:fill="auto"/>
            <w:noWrap/>
            <w:vAlign w:val="center"/>
            <w:hideMark/>
          </w:tcPr>
          <w:p w14:paraId="19E0503B" w14:textId="77777777" w:rsidR="00C0170F" w:rsidRPr="00A64D83" w:rsidRDefault="00C0170F" w:rsidP="00CD023E">
            <w:pPr>
              <w:spacing w:after="0"/>
              <w:jc w:val="center"/>
              <w:rPr>
                <w:rFonts w:eastAsia="等线"/>
                <w:color w:val="000000"/>
                <w:sz w:val="18"/>
                <w:szCs w:val="22"/>
                <w:lang w:val="en-US"/>
              </w:rPr>
            </w:pPr>
            <w:r w:rsidRPr="00A64D83">
              <w:rPr>
                <w:rFonts w:eastAsia="等线"/>
                <w:color w:val="000000"/>
                <w:sz w:val="18"/>
                <w:szCs w:val="22"/>
                <w:lang w:val="en-US"/>
              </w:rPr>
              <w:t>ΔTRxSRS t1r6 (dB)</w:t>
            </w:r>
          </w:p>
        </w:tc>
        <w:tc>
          <w:tcPr>
            <w:tcW w:w="0" w:type="auto"/>
            <w:shd w:val="clear" w:color="auto" w:fill="auto"/>
            <w:noWrap/>
            <w:vAlign w:val="center"/>
            <w:hideMark/>
          </w:tcPr>
          <w:p w14:paraId="4D7299A3" w14:textId="77777777" w:rsidR="00C0170F" w:rsidRPr="00A64D83" w:rsidRDefault="00C0170F" w:rsidP="00CD023E">
            <w:pPr>
              <w:spacing w:after="0"/>
              <w:jc w:val="center"/>
              <w:rPr>
                <w:rFonts w:eastAsia="等线"/>
                <w:color w:val="000000"/>
                <w:sz w:val="18"/>
                <w:szCs w:val="22"/>
                <w:lang w:val="en-US"/>
              </w:rPr>
            </w:pPr>
            <w:r w:rsidRPr="00A64D83">
              <w:rPr>
                <w:rFonts w:eastAsia="等线"/>
                <w:color w:val="000000"/>
                <w:sz w:val="18"/>
                <w:szCs w:val="22"/>
                <w:lang w:val="en-US"/>
              </w:rPr>
              <w:t>ΔTRxSRS t2r6 (dB)</w:t>
            </w:r>
          </w:p>
        </w:tc>
        <w:tc>
          <w:tcPr>
            <w:tcW w:w="0" w:type="auto"/>
            <w:shd w:val="clear" w:color="auto" w:fill="auto"/>
            <w:noWrap/>
            <w:vAlign w:val="center"/>
            <w:hideMark/>
          </w:tcPr>
          <w:p w14:paraId="407CD084" w14:textId="77777777" w:rsidR="00C0170F" w:rsidRPr="00A64D83" w:rsidRDefault="00C0170F" w:rsidP="00CD023E">
            <w:pPr>
              <w:spacing w:after="0"/>
              <w:jc w:val="center"/>
              <w:rPr>
                <w:rFonts w:eastAsia="等线"/>
                <w:color w:val="000000"/>
                <w:sz w:val="18"/>
                <w:szCs w:val="22"/>
                <w:lang w:val="en-US"/>
              </w:rPr>
            </w:pPr>
            <w:r>
              <w:rPr>
                <w:rFonts w:eastAsia="等线"/>
                <w:color w:val="000000"/>
                <w:sz w:val="18"/>
                <w:szCs w:val="22"/>
                <w:lang w:val="en-US"/>
              </w:rPr>
              <w:t>ΔTRxSRS</w:t>
            </w:r>
            <w:r w:rsidRPr="00A64D83">
              <w:rPr>
                <w:rFonts w:eastAsia="等线"/>
                <w:color w:val="000000"/>
                <w:sz w:val="18"/>
                <w:szCs w:val="22"/>
                <w:lang w:val="en-US"/>
              </w:rPr>
              <w:t xml:space="preserve"> t1r6-t2r6 (dB)</w:t>
            </w:r>
          </w:p>
        </w:tc>
      </w:tr>
      <w:tr w:rsidR="00C0170F" w:rsidRPr="00A64D83" w14:paraId="5B9A4DD3" w14:textId="77777777" w:rsidTr="00CD023E">
        <w:trPr>
          <w:trHeight w:val="276"/>
          <w:jc w:val="center"/>
        </w:trPr>
        <w:tc>
          <w:tcPr>
            <w:tcW w:w="0" w:type="auto"/>
            <w:shd w:val="clear" w:color="auto" w:fill="auto"/>
            <w:noWrap/>
            <w:vAlign w:val="center"/>
          </w:tcPr>
          <w:p w14:paraId="4469F6B4" w14:textId="77777777" w:rsidR="00C0170F" w:rsidRPr="00A64D83" w:rsidRDefault="00C0170F" w:rsidP="00CD023E">
            <w:pPr>
              <w:spacing w:after="0"/>
              <w:rPr>
                <w:rFonts w:eastAsia="等线"/>
                <w:color w:val="000000"/>
                <w:sz w:val="18"/>
                <w:szCs w:val="22"/>
                <w:lang w:val="en-US"/>
              </w:rPr>
            </w:pPr>
            <w:r w:rsidRPr="00A64D83">
              <w:rPr>
                <w:rFonts w:eastAsia="等线"/>
                <w:color w:val="000000"/>
                <w:sz w:val="18"/>
                <w:szCs w:val="22"/>
                <w:lang w:val="en-US"/>
              </w:rPr>
              <w:t>Band n79</w:t>
            </w:r>
          </w:p>
        </w:tc>
        <w:tc>
          <w:tcPr>
            <w:tcW w:w="0" w:type="auto"/>
            <w:shd w:val="clear" w:color="auto" w:fill="auto"/>
            <w:noWrap/>
            <w:vAlign w:val="center"/>
          </w:tcPr>
          <w:p w14:paraId="302A38A6" w14:textId="77777777" w:rsidR="00C0170F" w:rsidRPr="00A64D83" w:rsidRDefault="00C0170F" w:rsidP="00CD023E">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4</w:t>
            </w:r>
          </w:p>
        </w:tc>
        <w:tc>
          <w:tcPr>
            <w:tcW w:w="0" w:type="auto"/>
            <w:shd w:val="clear" w:color="auto" w:fill="auto"/>
            <w:noWrap/>
            <w:vAlign w:val="center"/>
          </w:tcPr>
          <w:p w14:paraId="5ECC094D" w14:textId="77777777" w:rsidR="00C0170F" w:rsidRPr="00A64D83" w:rsidRDefault="00C0170F" w:rsidP="00CD023E">
            <w:pPr>
              <w:spacing w:after="0"/>
              <w:jc w:val="center"/>
              <w:rPr>
                <w:rFonts w:eastAsia="等线"/>
                <w:b/>
                <w:color w:val="000000"/>
                <w:sz w:val="18"/>
                <w:szCs w:val="22"/>
                <w:lang w:val="en-US"/>
              </w:rPr>
            </w:pPr>
            <w:r w:rsidRPr="00A64D83">
              <w:rPr>
                <w:rFonts w:eastAsia="等线"/>
                <w:b/>
                <w:color w:val="000000"/>
                <w:sz w:val="18"/>
                <w:szCs w:val="22"/>
                <w:lang w:val="en-US"/>
              </w:rPr>
              <w:t>4.</w:t>
            </w:r>
            <w:r>
              <w:rPr>
                <w:rFonts w:eastAsia="等线"/>
                <w:b/>
                <w:color w:val="000000"/>
                <w:sz w:val="18"/>
                <w:szCs w:val="22"/>
                <w:lang w:val="en-US"/>
              </w:rPr>
              <w:t>7</w:t>
            </w:r>
          </w:p>
        </w:tc>
        <w:tc>
          <w:tcPr>
            <w:tcW w:w="0" w:type="auto"/>
            <w:shd w:val="clear" w:color="auto" w:fill="auto"/>
            <w:noWrap/>
            <w:vAlign w:val="center"/>
          </w:tcPr>
          <w:p w14:paraId="548DB65F" w14:textId="77777777" w:rsidR="00C0170F" w:rsidRPr="00A64D83" w:rsidRDefault="00C0170F" w:rsidP="00CD023E">
            <w:pPr>
              <w:spacing w:after="0"/>
              <w:jc w:val="center"/>
              <w:rPr>
                <w:rFonts w:eastAsia="等线"/>
                <w:b/>
                <w:color w:val="000000"/>
                <w:sz w:val="18"/>
                <w:szCs w:val="22"/>
                <w:lang w:val="en-US"/>
              </w:rPr>
            </w:pPr>
            <w:r w:rsidRPr="00A64D83">
              <w:rPr>
                <w:rFonts w:eastAsia="等线"/>
                <w:b/>
                <w:color w:val="000000"/>
                <w:sz w:val="18"/>
                <w:szCs w:val="22"/>
                <w:lang w:val="en-US"/>
              </w:rPr>
              <w:t>5.</w:t>
            </w:r>
            <w:r>
              <w:rPr>
                <w:rFonts w:eastAsia="等线"/>
                <w:b/>
                <w:color w:val="000000"/>
                <w:sz w:val="18"/>
                <w:szCs w:val="22"/>
                <w:lang w:val="en-US"/>
              </w:rPr>
              <w:t>9</w:t>
            </w:r>
          </w:p>
        </w:tc>
      </w:tr>
      <w:tr w:rsidR="00C0170F" w:rsidRPr="00A64D83" w14:paraId="008D6085" w14:textId="77777777" w:rsidTr="00CD023E">
        <w:trPr>
          <w:trHeight w:val="276"/>
          <w:jc w:val="center"/>
        </w:trPr>
        <w:tc>
          <w:tcPr>
            <w:tcW w:w="0" w:type="auto"/>
            <w:shd w:val="clear" w:color="auto" w:fill="auto"/>
            <w:noWrap/>
            <w:vAlign w:val="center"/>
            <w:hideMark/>
          </w:tcPr>
          <w:p w14:paraId="49A88665" w14:textId="77777777" w:rsidR="00C0170F" w:rsidRPr="00A64D83" w:rsidRDefault="00C0170F" w:rsidP="00CD023E">
            <w:pPr>
              <w:spacing w:after="0"/>
              <w:rPr>
                <w:rFonts w:eastAsia="等线"/>
                <w:color w:val="000000"/>
                <w:sz w:val="18"/>
                <w:szCs w:val="22"/>
                <w:lang w:val="en-US"/>
              </w:rPr>
            </w:pPr>
            <w:r w:rsidRPr="00A64D83">
              <w:rPr>
                <w:rFonts w:eastAsia="等线"/>
                <w:color w:val="000000"/>
                <w:sz w:val="18"/>
                <w:szCs w:val="22"/>
                <w:lang w:val="en-US"/>
              </w:rPr>
              <w:lastRenderedPageBreak/>
              <w:t>B</w:t>
            </w:r>
            <w:r>
              <w:rPr>
                <w:rFonts w:eastAsia="等线"/>
                <w:color w:val="000000"/>
                <w:sz w:val="18"/>
                <w:szCs w:val="22"/>
                <w:lang w:val="en-US"/>
              </w:rPr>
              <w:t>and n104</w:t>
            </w:r>
          </w:p>
        </w:tc>
        <w:tc>
          <w:tcPr>
            <w:tcW w:w="0" w:type="auto"/>
            <w:shd w:val="clear" w:color="auto" w:fill="auto"/>
            <w:noWrap/>
            <w:vAlign w:val="center"/>
            <w:hideMark/>
          </w:tcPr>
          <w:p w14:paraId="6138BC5D" w14:textId="77777777" w:rsidR="00C0170F" w:rsidRPr="00A64D83" w:rsidRDefault="00C0170F" w:rsidP="00CD023E">
            <w:pPr>
              <w:spacing w:after="0"/>
              <w:jc w:val="center"/>
              <w:rPr>
                <w:rFonts w:eastAsia="等线"/>
                <w:b/>
                <w:color w:val="000000"/>
                <w:sz w:val="18"/>
                <w:szCs w:val="22"/>
                <w:lang w:val="en-US"/>
              </w:rPr>
            </w:pPr>
            <w:r>
              <w:rPr>
                <w:rFonts w:eastAsia="等线"/>
                <w:b/>
                <w:color w:val="000000"/>
                <w:sz w:val="18"/>
                <w:szCs w:val="22"/>
                <w:lang w:val="en-US"/>
              </w:rPr>
              <w:t>[6.4]</w:t>
            </w:r>
          </w:p>
        </w:tc>
        <w:tc>
          <w:tcPr>
            <w:tcW w:w="0" w:type="auto"/>
            <w:shd w:val="clear" w:color="auto" w:fill="auto"/>
            <w:noWrap/>
            <w:vAlign w:val="center"/>
            <w:hideMark/>
          </w:tcPr>
          <w:p w14:paraId="589F164C" w14:textId="77777777" w:rsidR="00C0170F" w:rsidRPr="00A64D83" w:rsidRDefault="00C0170F" w:rsidP="00CD023E">
            <w:pPr>
              <w:spacing w:after="0"/>
              <w:jc w:val="center"/>
              <w:rPr>
                <w:rFonts w:eastAsia="等线"/>
                <w:b/>
                <w:color w:val="000000"/>
                <w:sz w:val="18"/>
                <w:szCs w:val="22"/>
                <w:lang w:val="en-US"/>
              </w:rPr>
            </w:pPr>
            <w:r>
              <w:rPr>
                <w:rFonts w:eastAsia="等线"/>
                <w:b/>
                <w:color w:val="000000"/>
                <w:sz w:val="18"/>
                <w:szCs w:val="22"/>
                <w:lang w:val="en-US"/>
              </w:rPr>
              <w:t>[5.7]</w:t>
            </w:r>
          </w:p>
        </w:tc>
        <w:tc>
          <w:tcPr>
            <w:tcW w:w="0" w:type="auto"/>
            <w:shd w:val="clear" w:color="auto" w:fill="auto"/>
            <w:noWrap/>
            <w:vAlign w:val="center"/>
            <w:hideMark/>
          </w:tcPr>
          <w:p w14:paraId="6A274BA1" w14:textId="77777777" w:rsidR="00C0170F" w:rsidRPr="00A64D83" w:rsidRDefault="00C0170F" w:rsidP="00CD023E">
            <w:pPr>
              <w:spacing w:after="0"/>
              <w:jc w:val="center"/>
              <w:rPr>
                <w:rFonts w:eastAsia="等线"/>
                <w:b/>
                <w:color w:val="000000"/>
                <w:sz w:val="18"/>
                <w:szCs w:val="22"/>
                <w:lang w:val="en-US"/>
              </w:rPr>
            </w:pPr>
            <w:r>
              <w:rPr>
                <w:rFonts w:eastAsia="等线"/>
                <w:b/>
                <w:color w:val="000000"/>
                <w:sz w:val="18"/>
                <w:szCs w:val="22"/>
                <w:lang w:val="en-US"/>
              </w:rPr>
              <w:t>[6.9]</w:t>
            </w:r>
          </w:p>
        </w:tc>
      </w:tr>
    </w:tbl>
    <w:p w14:paraId="7DD2FAD3" w14:textId="77777777" w:rsidR="00C0170F" w:rsidRPr="0057546E" w:rsidRDefault="00C0170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3680F157" w14:textId="14B4F592" w:rsidR="005B56D9" w:rsidRPr="0018249D" w:rsidRDefault="00BE223D"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18249D">
        <w:t>241</w:t>
      </w:r>
      <w:r w:rsidR="000E6C35">
        <w:t>4285</w:t>
      </w:r>
      <w:r w:rsidR="0018249D">
        <w:t xml:space="preserve">, </w:t>
      </w:r>
      <w:r w:rsidR="0018249D" w:rsidRPr="001D14BB">
        <w:t>“</w:t>
      </w:r>
      <w:r w:rsidR="0018249D" w:rsidRPr="008741F1">
        <w:t xml:space="preserve">WF on </w:t>
      </w:r>
      <w:r w:rsidR="0018249D">
        <w:t>requirements for 6Rx</w:t>
      </w:r>
      <w:r w:rsidR="0030008F" w:rsidRPr="0030008F">
        <w:t xml:space="preserve"> </w:t>
      </w:r>
      <w:r w:rsidR="0030008F">
        <w:t>UE requirements</w:t>
      </w:r>
      <w:r w:rsidR="0030008F" w:rsidRPr="001D14BB">
        <w:t xml:space="preserve">”, </w:t>
      </w:r>
      <w:r w:rsidR="0030008F">
        <w:t>AT&amp;T</w:t>
      </w:r>
      <w:r w:rsidR="0030008F" w:rsidRPr="001D14BB">
        <w:t>, 3GPP TSG-RAN</w:t>
      </w:r>
      <w:r w:rsidR="0030008F">
        <w:t>4</w:t>
      </w:r>
      <w:r w:rsidR="0030008F" w:rsidRPr="001D14BB">
        <w:t xml:space="preserve"> Meeting #1</w:t>
      </w:r>
      <w:r w:rsidR="0030008F">
        <w:t>12</w:t>
      </w:r>
      <w:r w:rsidR="0030008F" w:rsidRPr="001D14BB">
        <w:t xml:space="preserve">, </w:t>
      </w:r>
      <w:r w:rsidR="0030008F" w:rsidRPr="00B44AAC">
        <w:t>Maastricht, Netherlands</w:t>
      </w:r>
      <w:r w:rsidR="0030008F">
        <w:t>,</w:t>
      </w:r>
      <w:r w:rsidR="0030008F" w:rsidRPr="001D14BB">
        <w:t xml:space="preserve"> </w:t>
      </w:r>
      <w:r w:rsidR="0030008F">
        <w:t>August</w:t>
      </w:r>
      <w:r w:rsidR="0030008F" w:rsidRPr="001D14BB">
        <w:t xml:space="preserve"> </w:t>
      </w:r>
      <w:r w:rsidR="0030008F">
        <w:t>19-23</w:t>
      </w:r>
      <w:r w:rsidR="0030008F" w:rsidRPr="001D14BB">
        <w:t>, 2024</w:t>
      </w:r>
      <w:r w:rsidR="00BB41AF">
        <w:t>.</w:t>
      </w:r>
    </w:p>
    <w:p w14:paraId="169C776E" w14:textId="03C2CFD4" w:rsidR="0067071C" w:rsidRPr="00743E2B" w:rsidRDefault="00743E2B" w:rsidP="00743E2B">
      <w:pPr>
        <w:numPr>
          <w:ilvl w:val="0"/>
          <w:numId w:val="10"/>
        </w:numPr>
        <w:tabs>
          <w:tab w:val="clear" w:pos="720"/>
          <w:tab w:val="num" w:pos="426"/>
        </w:tabs>
        <w:overflowPunct/>
        <w:autoSpaceDE/>
        <w:autoSpaceDN/>
        <w:adjustRightInd/>
        <w:ind w:left="426" w:hanging="426"/>
        <w:jc w:val="both"/>
        <w:textAlignment w:val="auto"/>
        <w:rPr>
          <w:lang w:val="it-IT" w:eastAsia="ja-JP"/>
        </w:rPr>
      </w:pPr>
      <w:r>
        <w:t>RP-241656, “</w:t>
      </w:r>
      <w:r w:rsidRPr="00704461">
        <w:t>New WID: UE RF enhancements for NR FR1/FR2 and EN-DC, Phase 4</w:t>
      </w:r>
      <w:r>
        <w:t>”, Huawei, HiSilicon, 3</w:t>
      </w:r>
      <w:r w:rsidRPr="001D14BB">
        <w:t>GPP TSG-RAN Meeting #1</w:t>
      </w:r>
      <w:r>
        <w:t>04</w:t>
      </w:r>
      <w:r w:rsidRPr="001D14BB">
        <w:t xml:space="preserve">, </w:t>
      </w:r>
      <w:r>
        <w:t>Shanghai</w:t>
      </w:r>
      <w:r w:rsidRPr="001D14BB">
        <w:t xml:space="preserve">, </w:t>
      </w:r>
      <w:r>
        <w:t>China,</w:t>
      </w:r>
      <w:r w:rsidRPr="001D14BB">
        <w:t xml:space="preserve"> </w:t>
      </w:r>
      <w:r>
        <w:t>June</w:t>
      </w:r>
      <w:r w:rsidRPr="001D14BB">
        <w:t xml:space="preserve"> </w:t>
      </w:r>
      <w:r>
        <w:t>17-20</w:t>
      </w:r>
      <w:r w:rsidRPr="001D14BB">
        <w:t>, 2024</w:t>
      </w:r>
      <w:r>
        <w:t xml:space="preserve">.                                                                                                                                                             </w:t>
      </w:r>
    </w:p>
    <w:sectPr w:rsidR="0067071C" w:rsidRPr="00743E2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58B79" w14:textId="77777777" w:rsidR="00772CBB" w:rsidRDefault="00772CBB" w:rsidP="0052762B">
      <w:r>
        <w:separator/>
      </w:r>
    </w:p>
  </w:endnote>
  <w:endnote w:type="continuationSeparator" w:id="0">
    <w:p w14:paraId="7A9A0EDE" w14:textId="77777777" w:rsidR="00772CBB" w:rsidRDefault="00772CB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4B8F9" w14:textId="77777777" w:rsidR="00772CBB" w:rsidRDefault="00772CBB" w:rsidP="0052762B">
      <w:r>
        <w:separator/>
      </w:r>
    </w:p>
  </w:footnote>
  <w:footnote w:type="continuationSeparator" w:id="0">
    <w:p w14:paraId="625CD54D" w14:textId="77777777" w:rsidR="00772CBB" w:rsidRDefault="00772CB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AF44C1"/>
    <w:multiLevelType w:val="hybridMultilevel"/>
    <w:tmpl w:val="CC5EB300"/>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2"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7"/>
  </w:num>
  <w:num w:numId="5">
    <w:abstractNumId w:val="36"/>
  </w:num>
  <w:num w:numId="6">
    <w:abstractNumId w:val="15"/>
  </w:num>
  <w:num w:numId="7">
    <w:abstractNumId w:val="29"/>
  </w:num>
  <w:num w:numId="8">
    <w:abstractNumId w:val="42"/>
  </w:num>
  <w:num w:numId="9">
    <w:abstractNumId w:val="12"/>
  </w:num>
  <w:num w:numId="10">
    <w:abstractNumId w:val="4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num>
  <w:num w:numId="14">
    <w:abstractNumId w:val="30"/>
  </w:num>
  <w:num w:numId="15">
    <w:abstractNumId w:val="3"/>
  </w:num>
  <w:num w:numId="16">
    <w:abstractNumId w:val="19"/>
  </w:num>
  <w:num w:numId="17">
    <w:abstractNumId w:val="13"/>
  </w:num>
  <w:num w:numId="18">
    <w:abstractNumId w:val="5"/>
  </w:num>
  <w:num w:numId="19">
    <w:abstractNumId w:val="2"/>
  </w:num>
  <w:num w:numId="20">
    <w:abstractNumId w:val="9"/>
  </w:num>
  <w:num w:numId="21">
    <w:abstractNumId w:val="24"/>
  </w:num>
  <w:num w:numId="22">
    <w:abstractNumId w:val="4"/>
  </w:num>
  <w:num w:numId="23">
    <w:abstractNumId w:val="25"/>
  </w:num>
  <w:num w:numId="24">
    <w:abstractNumId w:val="26"/>
  </w:num>
  <w:num w:numId="25">
    <w:abstractNumId w:val="35"/>
  </w:num>
  <w:num w:numId="26">
    <w:abstractNumId w:val="10"/>
  </w:num>
  <w:num w:numId="27">
    <w:abstractNumId w:val="20"/>
  </w:num>
  <w:num w:numId="28">
    <w:abstractNumId w:val="16"/>
  </w:num>
  <w:num w:numId="29">
    <w:abstractNumId w:val="6"/>
  </w:num>
  <w:num w:numId="30">
    <w:abstractNumId w:val="41"/>
  </w:num>
  <w:num w:numId="31">
    <w:abstractNumId w:val="7"/>
  </w:num>
  <w:num w:numId="32">
    <w:abstractNumId w:val="31"/>
  </w:num>
  <w:num w:numId="33">
    <w:abstractNumId w:val="32"/>
  </w:num>
  <w:num w:numId="34">
    <w:abstractNumId w:val="34"/>
  </w:num>
  <w:num w:numId="35">
    <w:abstractNumId w:val="38"/>
  </w:num>
  <w:num w:numId="36">
    <w:abstractNumId w:val="0"/>
  </w:num>
  <w:num w:numId="37">
    <w:abstractNumId w:val="23"/>
  </w:num>
  <w:num w:numId="38">
    <w:abstractNumId w:val="33"/>
  </w:num>
  <w:num w:numId="39">
    <w:abstractNumId w:val="11"/>
  </w:num>
  <w:num w:numId="40">
    <w:abstractNumId w:val="1"/>
  </w:num>
  <w:num w:numId="41">
    <w:abstractNumId w:val="39"/>
  </w:num>
  <w:num w:numId="42">
    <w:abstractNumId w:val="14"/>
  </w:num>
  <w:num w:numId="4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DE9"/>
    <w:rsid w:val="00002079"/>
    <w:rsid w:val="00002E68"/>
    <w:rsid w:val="000042C6"/>
    <w:rsid w:val="000046FC"/>
    <w:rsid w:val="000052A1"/>
    <w:rsid w:val="000053CD"/>
    <w:rsid w:val="000059BB"/>
    <w:rsid w:val="000059D0"/>
    <w:rsid w:val="00005B0B"/>
    <w:rsid w:val="000063C5"/>
    <w:rsid w:val="0000649E"/>
    <w:rsid w:val="00006F04"/>
    <w:rsid w:val="000079F7"/>
    <w:rsid w:val="0001101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ADA"/>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35"/>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56"/>
    <w:rsid w:val="001059E2"/>
    <w:rsid w:val="00105D85"/>
    <w:rsid w:val="00105FAF"/>
    <w:rsid w:val="0010625C"/>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9D"/>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455"/>
    <w:rsid w:val="00193508"/>
    <w:rsid w:val="00193752"/>
    <w:rsid w:val="00193F63"/>
    <w:rsid w:val="0019457E"/>
    <w:rsid w:val="00195111"/>
    <w:rsid w:val="001952ED"/>
    <w:rsid w:val="001961BC"/>
    <w:rsid w:val="0019632B"/>
    <w:rsid w:val="00196949"/>
    <w:rsid w:val="001972E1"/>
    <w:rsid w:val="0019742B"/>
    <w:rsid w:val="0019781D"/>
    <w:rsid w:val="001A070B"/>
    <w:rsid w:val="001A08FF"/>
    <w:rsid w:val="001A094C"/>
    <w:rsid w:val="001A1569"/>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5"/>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D6"/>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086"/>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73F"/>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08F"/>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090"/>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2EC1"/>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39"/>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483"/>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A73"/>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6B8E"/>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45"/>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64E"/>
    <w:rsid w:val="004A09F2"/>
    <w:rsid w:val="004A0A2F"/>
    <w:rsid w:val="004A21D0"/>
    <w:rsid w:val="004A2919"/>
    <w:rsid w:val="004A2F73"/>
    <w:rsid w:val="004A3487"/>
    <w:rsid w:val="004A3533"/>
    <w:rsid w:val="004A3A7D"/>
    <w:rsid w:val="004A4D01"/>
    <w:rsid w:val="004A54F5"/>
    <w:rsid w:val="004A567A"/>
    <w:rsid w:val="004A6462"/>
    <w:rsid w:val="004A6954"/>
    <w:rsid w:val="004A6D92"/>
    <w:rsid w:val="004A6F2C"/>
    <w:rsid w:val="004A72C0"/>
    <w:rsid w:val="004A77EE"/>
    <w:rsid w:val="004A7B8A"/>
    <w:rsid w:val="004B01C9"/>
    <w:rsid w:val="004B1249"/>
    <w:rsid w:val="004B170F"/>
    <w:rsid w:val="004B1A12"/>
    <w:rsid w:val="004B1CD6"/>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821"/>
    <w:rsid w:val="005F5A62"/>
    <w:rsid w:val="005F5E03"/>
    <w:rsid w:val="005F6246"/>
    <w:rsid w:val="005F6806"/>
    <w:rsid w:val="005F6B1E"/>
    <w:rsid w:val="005F6E26"/>
    <w:rsid w:val="005F70C5"/>
    <w:rsid w:val="005F73E4"/>
    <w:rsid w:val="005F7AA1"/>
    <w:rsid w:val="006010A4"/>
    <w:rsid w:val="00601A0C"/>
    <w:rsid w:val="006034A7"/>
    <w:rsid w:val="006036D0"/>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E20"/>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17C8F"/>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6B23"/>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784"/>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E3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0E37"/>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2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2CBB"/>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25"/>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1A8"/>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D7C"/>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73B"/>
    <w:rsid w:val="0094135F"/>
    <w:rsid w:val="0094257D"/>
    <w:rsid w:val="009427EC"/>
    <w:rsid w:val="009435E6"/>
    <w:rsid w:val="0094389F"/>
    <w:rsid w:val="00943D8A"/>
    <w:rsid w:val="009443E1"/>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457"/>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121"/>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107"/>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694"/>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7B1"/>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201"/>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43A"/>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1A8"/>
    <w:rsid w:val="00BD7480"/>
    <w:rsid w:val="00BD7495"/>
    <w:rsid w:val="00BD7A85"/>
    <w:rsid w:val="00BE04C7"/>
    <w:rsid w:val="00BE0779"/>
    <w:rsid w:val="00BE19EA"/>
    <w:rsid w:val="00BE1AFD"/>
    <w:rsid w:val="00BE206C"/>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70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1A9A"/>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37A"/>
    <w:rsid w:val="00C33432"/>
    <w:rsid w:val="00C334FF"/>
    <w:rsid w:val="00C335CF"/>
    <w:rsid w:val="00C337FE"/>
    <w:rsid w:val="00C33EA2"/>
    <w:rsid w:val="00C3471C"/>
    <w:rsid w:val="00C34C17"/>
    <w:rsid w:val="00C358D9"/>
    <w:rsid w:val="00C35942"/>
    <w:rsid w:val="00C35AC5"/>
    <w:rsid w:val="00C35F5F"/>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2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424"/>
    <w:rsid w:val="00E0464B"/>
    <w:rsid w:val="00E04DB1"/>
    <w:rsid w:val="00E050B5"/>
    <w:rsid w:val="00E05E95"/>
    <w:rsid w:val="00E07C0A"/>
    <w:rsid w:val="00E07F41"/>
    <w:rsid w:val="00E10D65"/>
    <w:rsid w:val="00E11A21"/>
    <w:rsid w:val="00E11C52"/>
    <w:rsid w:val="00E121F0"/>
    <w:rsid w:val="00E12243"/>
    <w:rsid w:val="00E1246D"/>
    <w:rsid w:val="00E128A8"/>
    <w:rsid w:val="00E12B86"/>
    <w:rsid w:val="00E131E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50F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B99"/>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E14"/>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7B"/>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4FDBD-804E-4E12-A53E-667850ED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3721</TotalTime>
  <Pages>4</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122</cp:revision>
  <cp:lastPrinted>2010-01-07T02:23:00Z</cp:lastPrinted>
  <dcterms:created xsi:type="dcterms:W3CDTF">2024-04-07T12:55:00Z</dcterms:created>
  <dcterms:modified xsi:type="dcterms:W3CDTF">2024-10-07T09:32:00Z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(3)A3FNF6x/pvAOlm0B9tsgjE5fp4m6ZVkR9mWujpi9iDAG1wW63a+gaQFDvziTs2KYcdbHy2jo
4ymFA7Y6aUJL95f6vvDyFzsAaab3ZieTlSpxinbbTodtQvS8w8qTa8OU62C/U2J9ILypWpqr
OIpif3QTxaZBdBU9KYO3NezXUh0Uuh1lDvOIt5GYhMXawMQTSWESkkvuK3DGWVETBAXVcm0S
1Rt0cbxqj8TkrDW3gi</vt:lpwstr>
  </property>
  <property fmtid="{D5CDD505-2E9C-101B-9397-08002B2CF9AE}" pid="15" name="_2015_ms_pID_725343_00">
    <vt:lpwstr>_2015_ms_pID_725343</vt:lpwstr>
  </property>
  <property fmtid="{D5CDD505-2E9C-101B-9397-08002B2CF9AE}" pid="16" name="_2015_ms_pID_7253431">
    <vt:lpwstr>F6BMcLNbBkVp91ay9B52pe2HQoSHcDi4V/TBhpUBuxNPpNmXiYBHdr
Ju9TbqyQRq2ryHQ8y9BwFikrDApFV5To0fJb7e47CO39IloBe3TBhV9FMfbh9qjpReqvCJQX
3R76LwOHf9Oz7d0p90ZUcYZltQrgObmnpfLbITCnlVuk6sTFz3tJHrPW79wf4M2Osbi22xdZ
ruoB1yvdQl5y3ZrvUqWqEgCL1xeVL0yFirw3</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1726653229</vt:lpwstr>
  </property>
</Properties>
</file>